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pict>
          <v:shape id="_x0000_s1026" o:spid="_x0000_s1026" o:spt="202" type="#_x0000_t202" style="position:absolute;left:0pt;margin-left:-73.5pt;margin-top:-54.75pt;height:775.5pt;width:561.75pt;z-index:251659264;mso-width-relative:page;mso-height-relative:page;" stroked="t" coordsize="21600,21600">
            <v:path/>
            <v:fill focussize="0,0"/>
            <v:stroke color="#FFFFFF" joinstyle="miter"/>
            <v:imagedata o:title=""/>
            <o:lock v:ext="edit"/>
            <v:textbox>
              <w:txbxContent>
                <w:p>
                  <w:pPr>
                    <w:rPr>
                      <w:rFonts w:ascii="新宋体" w:hAnsi="新宋体" w:eastAsia="新宋体" w:cs="新宋体"/>
                      <w:b/>
                      <w:bCs/>
                      <w:szCs w:val="21"/>
                    </w:rPr>
                  </w:pPr>
                  <w:r>
                    <w:rPr>
                      <w:rFonts w:hint="eastAsia"/>
                      <w:sz w:val="44"/>
                      <w:szCs w:val="48"/>
                    </w:rPr>
                    <w:t xml:space="preserve">                                                            </w:t>
                  </w:r>
                  <w:r>
                    <w:rPr>
                      <w:rFonts w:ascii="宋体" w:hAnsi="宋体" w:cs="Arial"/>
                      <w:color w:val="0033CC"/>
                      <w:sz w:val="36"/>
                      <w:szCs w:val="18"/>
                    </w:rPr>
                    <w:drawing>
                      <wp:inline distT="0" distB="0" distL="0" distR="0">
                        <wp:extent cx="709295" cy="571500"/>
                        <wp:effectExtent l="19050" t="0" r="0" b="0"/>
                        <wp:docPr id="7" name="图片 31" descr="u=2030388376,4148457503&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 descr="u=2030388376,4148457503&amp;fm=0&amp;gp=0"/>
                                <pic:cNvPicPr>
                                  <a:picLocks noChangeAspect="1" noChangeArrowheads="1"/>
                                </pic:cNvPicPr>
                              </pic:nvPicPr>
                              <pic:blipFill>
                                <a:blip r:embed="rId6"/>
                                <a:srcRect/>
                                <a:stretch>
                                  <a:fillRect/>
                                </a:stretch>
                              </pic:blipFill>
                              <pic:spPr>
                                <a:xfrm>
                                  <a:off x="0" y="0"/>
                                  <a:ext cx="709448" cy="571500"/>
                                </a:xfrm>
                                <a:prstGeom prst="rect">
                                  <a:avLst/>
                                </a:prstGeom>
                                <a:noFill/>
                                <a:ln w="9525">
                                  <a:noFill/>
                                  <a:miter lim="800000"/>
                                  <a:headEnd/>
                                  <a:tailEnd/>
                                </a:ln>
                              </pic:spPr>
                            </pic:pic>
                          </a:graphicData>
                        </a:graphic>
                      </wp:inline>
                    </w:drawing>
                  </w:r>
                  <w:r>
                    <w:rPr>
                      <w:rFonts w:hint="eastAsia" w:ascii="宋体" w:hAnsi="宋体" w:cs="Arial"/>
                      <w:color w:val="0033CC"/>
                      <w:sz w:val="36"/>
                      <w:szCs w:val="18"/>
                    </w:rPr>
                    <w:t xml:space="preserve">  </w:t>
                  </w:r>
                  <w:r>
                    <w:rPr>
                      <w:rFonts w:ascii="宋体" w:hAnsi="宋体" w:cs="Arial"/>
                      <w:b/>
                      <w:sz w:val="44"/>
                      <w:szCs w:val="44"/>
                    </w:rPr>
                    <w:drawing>
                      <wp:inline distT="0" distB="0" distL="0" distR="0">
                        <wp:extent cx="638175" cy="617855"/>
                        <wp:effectExtent l="19050" t="0" r="9525" b="0"/>
                        <wp:docPr id="8" name="图片 32" descr="Ro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2" descr="Rohs"/>
                                <pic:cNvPicPr>
                                  <a:picLocks noChangeAspect="1" noChangeArrowheads="1"/>
                                </pic:cNvPicPr>
                              </pic:nvPicPr>
                              <pic:blipFill>
                                <a:blip r:embed="rId7"/>
                                <a:srcRect/>
                                <a:stretch>
                                  <a:fillRect/>
                                </a:stretch>
                              </pic:blipFill>
                              <pic:spPr>
                                <a:xfrm>
                                  <a:off x="0" y="0"/>
                                  <a:ext cx="638175" cy="618232"/>
                                </a:xfrm>
                                <a:prstGeom prst="rect">
                                  <a:avLst/>
                                </a:prstGeom>
                                <a:noFill/>
                                <a:ln w="9525">
                                  <a:noFill/>
                                  <a:miter lim="800000"/>
                                  <a:headEnd/>
                                  <a:tailEnd/>
                                </a:ln>
                              </pic:spPr>
                            </pic:pic>
                          </a:graphicData>
                        </a:graphic>
                      </wp:inline>
                    </w:drawing>
                  </w:r>
                </w:p>
                <w:p>
                  <w:pPr>
                    <w:rPr>
                      <w:rFonts w:ascii="新宋体" w:hAnsi="新宋体" w:eastAsia="新宋体" w:cs="新宋体"/>
                      <w:b/>
                      <w:bCs/>
                      <w:szCs w:val="21"/>
                    </w:rPr>
                  </w:pPr>
                  <w:r>
                    <w:rPr>
                      <w:rFonts w:hint="eastAsia" w:ascii="宋体" w:hAnsi="宋体" w:cs="Arial"/>
                      <w:color w:val="000000"/>
                      <w:sz w:val="36"/>
                      <w:szCs w:val="18"/>
                    </w:rPr>
                    <w:t xml:space="preserve">     </w:t>
                  </w:r>
                </w:p>
                <w:p>
                  <w:pPr>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LED</w:t>
                  </w:r>
                  <w:r>
                    <w:rPr>
                      <w:rFonts w:hint="eastAsia" w:ascii="微软雅黑" w:hAnsi="微软雅黑" w:cs="微软雅黑"/>
                      <w:b/>
                      <w:bCs/>
                      <w:sz w:val="84"/>
                      <w:szCs w:val="84"/>
                      <w:lang w:val="en-US" w:eastAsia="zh-CN"/>
                    </w:rPr>
                    <w:t>防水</w:t>
                  </w:r>
                  <w:r>
                    <w:rPr>
                      <w:rFonts w:hint="eastAsia" w:ascii="微软雅黑" w:hAnsi="微软雅黑" w:eastAsia="微软雅黑" w:cs="微软雅黑"/>
                      <w:b/>
                      <w:bCs/>
                      <w:sz w:val="84"/>
                      <w:szCs w:val="84"/>
                    </w:rPr>
                    <w:t>染色光束灯</w:t>
                  </w:r>
                </w:p>
                <w:p>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调焦.旋转</w:t>
                  </w:r>
                </w:p>
                <w:p>
                  <w:pPr>
                    <w:jc w:val="center"/>
                    <w:rPr>
                      <w:rFonts w:hint="eastAsia" w:ascii="微软雅黑" w:hAnsi="微软雅黑" w:eastAsia="微软雅黑" w:cs="微软雅黑"/>
                      <w:bCs/>
                      <w:sz w:val="52"/>
                      <w:szCs w:val="52"/>
                    </w:rPr>
                  </w:pPr>
                  <w:r>
                    <w:rPr>
                      <w:rFonts w:hint="eastAsia" w:ascii="微软雅黑" w:hAnsi="微软雅黑" w:eastAsia="微软雅黑" w:cs="微软雅黑"/>
                      <w:b/>
                      <w:bCs/>
                      <w:sz w:val="52"/>
                      <w:szCs w:val="52"/>
                    </w:rPr>
                    <w:t>19颗</w:t>
                  </w:r>
                  <w:r>
                    <w:rPr>
                      <w:rFonts w:hint="eastAsia" w:ascii="微软雅黑" w:hAnsi="微软雅黑" w:eastAsia="微软雅黑" w:cs="微软雅黑"/>
                      <w:b/>
                      <w:bCs/>
                      <w:sz w:val="52"/>
                      <w:szCs w:val="52"/>
                      <w:lang w:val="en-US" w:eastAsia="zh-CN"/>
                    </w:rPr>
                    <w:t>40</w:t>
                  </w:r>
                  <w:r>
                    <w:rPr>
                      <w:rFonts w:hint="eastAsia" w:ascii="微软雅黑" w:hAnsi="微软雅黑" w:eastAsia="微软雅黑" w:cs="微软雅黑"/>
                      <w:b/>
                      <w:bCs/>
                      <w:sz w:val="52"/>
                      <w:szCs w:val="52"/>
                    </w:rPr>
                    <w:t xml:space="preserve">W </w:t>
                  </w:r>
                  <w:r>
                    <w:rPr>
                      <w:rFonts w:hint="eastAsia" w:ascii="微软雅黑" w:hAnsi="微软雅黑" w:cs="微软雅黑"/>
                      <w:b/>
                      <w:bCs/>
                      <w:sz w:val="52"/>
                      <w:szCs w:val="52"/>
                      <w:lang w:val="en-US" w:eastAsia="zh-CN"/>
                    </w:rPr>
                    <w:t>防水</w:t>
                  </w:r>
                  <w:r>
                    <w:rPr>
                      <w:rFonts w:hint="eastAsia" w:ascii="微软雅黑" w:hAnsi="微软雅黑" w:eastAsia="微软雅黑" w:cs="微软雅黑"/>
                      <w:b/>
                      <w:bCs/>
                      <w:sz w:val="52"/>
                      <w:szCs w:val="52"/>
                    </w:rPr>
                    <w:t>四合一</w:t>
                  </w:r>
                </w:p>
                <w:p>
                  <w:pPr>
                    <w:jc w:val="center"/>
                    <w:rPr>
                      <w:sz w:val="52"/>
                      <w:szCs w:val="52"/>
                    </w:rPr>
                  </w:pPr>
                  <w:r>
                    <w:drawing>
                      <wp:inline distT="0" distB="0" distL="114300" distR="114300">
                        <wp:extent cx="2626995" cy="3328670"/>
                        <wp:effectExtent l="0" t="0" r="0" b="0"/>
                        <wp:docPr id="1" name="图片 1" descr="E:/创艺/展会/2024/画册图片/01-防水1940大蜂眼1.png01-防水1940大蜂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创艺/展会/2024/画册图片/01-防水1940大蜂眼1.png01-防水1940大蜂眼1"/>
                                <pic:cNvPicPr>
                                  <a:picLocks noChangeAspect="1"/>
                                </pic:cNvPicPr>
                              </pic:nvPicPr>
                              <pic:blipFill>
                                <a:blip r:embed="rId8"/>
                                <a:srcRect l="10549" r="10549"/>
                                <a:stretch>
                                  <a:fillRect/>
                                </a:stretch>
                              </pic:blipFill>
                              <pic:spPr>
                                <a:xfrm>
                                  <a:off x="0" y="0"/>
                                  <a:ext cx="2626995" cy="3328670"/>
                                </a:xfrm>
                                <a:prstGeom prst="rect">
                                  <a:avLst/>
                                </a:prstGeom>
                                <a:noFill/>
                                <a:ln>
                                  <a:noFill/>
                                </a:ln>
                              </pic:spPr>
                            </pic:pic>
                          </a:graphicData>
                        </a:graphic>
                      </wp:inline>
                    </w:drawing>
                  </w:r>
                </w:p>
                <w:p>
                  <w:pPr>
                    <w:jc w:val="both"/>
                    <w:rPr>
                      <w:sz w:val="52"/>
                      <w:szCs w:val="52"/>
                    </w:rPr>
                  </w:pPr>
                </w:p>
                <w:p>
                  <w:pPr>
                    <w:jc w:val="center"/>
                    <w:rPr>
                      <w:sz w:val="52"/>
                      <w:szCs w:val="52"/>
                    </w:rPr>
                  </w:pPr>
                  <w:r>
                    <w:rPr>
                      <w:sz w:val="52"/>
                      <w:szCs w:val="52"/>
                    </w:rPr>
                    <w:drawing>
                      <wp:inline distT="0" distB="0" distL="0" distR="0">
                        <wp:extent cx="4870450" cy="561975"/>
                        <wp:effectExtent l="19050" t="0" r="6350" b="0"/>
                        <wp:docPr id="10" name="图片 0" descr="说明书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说明书_副本.jpg"/>
                                <pic:cNvPicPr>
                                  <a:picLocks noChangeAspect="1" noChangeArrowheads="1"/>
                                </pic:cNvPicPr>
                              </pic:nvPicPr>
                              <pic:blipFill>
                                <a:blip r:embed="rId9"/>
                                <a:srcRect/>
                                <a:stretch>
                                  <a:fillRect/>
                                </a:stretch>
                              </pic:blipFill>
                              <pic:spPr>
                                <a:xfrm>
                                  <a:off x="0" y="0"/>
                                  <a:ext cx="4870450" cy="561975"/>
                                </a:xfrm>
                                <a:prstGeom prst="rect">
                                  <a:avLst/>
                                </a:prstGeom>
                                <a:noFill/>
                                <a:ln w="9525">
                                  <a:noFill/>
                                  <a:miter lim="800000"/>
                                  <a:headEnd/>
                                  <a:tailEnd/>
                                </a:ln>
                              </pic:spPr>
                            </pic:pic>
                          </a:graphicData>
                        </a:graphic>
                      </wp:inline>
                    </w:drawing>
                  </w:r>
                </w:p>
                <w:p>
                  <w:pPr>
                    <w:jc w:val="center"/>
                    <w:rPr>
                      <w:rFonts w:ascii="Arial" w:hAnsi="Arial" w:cs="Arial"/>
                      <w:b/>
                      <w:bCs/>
                      <w:sz w:val="52"/>
                      <w:szCs w:val="52"/>
                    </w:rPr>
                  </w:pPr>
                  <w:r>
                    <w:rPr>
                      <w:rFonts w:hint="eastAsia" w:ascii="Arial" w:hAnsi="Arial" w:cs="Arial"/>
                      <w:b/>
                      <w:bCs/>
                      <w:sz w:val="52"/>
                      <w:szCs w:val="52"/>
                    </w:rPr>
                    <w:t>说明书</w:t>
                  </w:r>
                </w:p>
                <w:p>
                  <w:pPr>
                    <w:jc w:val="center"/>
                    <w:rPr>
                      <w:rFonts w:ascii="Arial" w:hAnsi="Arial" w:cs="Arial"/>
                      <w:b/>
                      <w:sz w:val="52"/>
                      <w:szCs w:val="52"/>
                    </w:rPr>
                  </w:pPr>
                  <w:r>
                    <w:rPr>
                      <w:rFonts w:hint="eastAsia" w:ascii="Arial" w:hAnsi="Arial" w:cs="Arial"/>
                      <w:b/>
                      <w:sz w:val="52"/>
                      <w:szCs w:val="52"/>
                    </w:rPr>
                    <w:t>使用产品前请仔细阅读说明书并妥善保管</w:t>
                  </w:r>
                </w:p>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rPr>
          <w:rFonts w:hint="eastAsia" w:eastAsia="微软雅黑"/>
          <w:lang w:eastAsia="zh-CN"/>
        </w:rPr>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bookmarkStart w:id="1" w:name="_GoBack"/>
      <w:bookmarkEnd w:id="1"/>
      <w:r>
        <w:pict>
          <v:shape id="_x0000_s1027" o:spid="_x0000_s1027" o:spt="202" type="#_x0000_t202" style="position:absolute;left:0pt;margin-left:-64.65pt;margin-top:-49.5pt;height:769.5pt;width:550.5pt;z-index:251660288;mso-width-relative:page;mso-height-relative:page;" fillcolor="#FFFFFF" filled="t" stroked="t" coordsize="21600,21600">
            <v:path/>
            <v:fill on="t" focussize="0,0"/>
            <v:stroke color="#FFFFFF" joinstyle="miter"/>
            <v:imagedata o:title=""/>
            <o:lock v:ext="edit"/>
            <v:textbox>
              <w:txbxContent>
                <w:p>
                  <w:pPr>
                    <w:rPr>
                      <w:rFonts w:hint="eastAsia" w:ascii="微软雅黑" w:hAnsi="微软雅黑" w:eastAsia="微软雅黑" w:cs="微软雅黑"/>
                      <w:b/>
                      <w:i/>
                      <w:sz w:val="21"/>
                      <w:szCs w:val="21"/>
                    </w:rPr>
                  </w:pPr>
                  <w:r>
                    <w:rPr>
                      <w:rFonts w:hint="eastAsia" w:ascii="微软雅黑" w:hAnsi="微软雅黑" w:eastAsia="微软雅黑" w:cs="微软雅黑"/>
                      <w:b/>
                      <w:i w:val="0"/>
                      <w:iCs/>
                      <w:sz w:val="28"/>
                      <w:szCs w:val="28"/>
                      <w:highlight w:val="lightGray"/>
                      <w:shd w:val="pct10" w:color="auto" w:fill="FFFFFF"/>
                    </w:rPr>
                    <w:t>1. 拆除包装</w:t>
                  </w:r>
                  <w:r>
                    <w:rPr>
                      <w:rFonts w:hint="eastAsia" w:ascii="微软雅黑" w:hAnsi="微软雅黑" w:eastAsia="微软雅黑" w:cs="微软雅黑"/>
                      <w:b/>
                      <w:i w:val="0"/>
                      <w:iCs/>
                      <w:sz w:val="28"/>
                      <w:szCs w:val="28"/>
                    </w:rPr>
                    <w:br w:type="textWrapping"/>
                  </w:r>
                </w:p>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感谢选择使用我司的</w:t>
                  </w:r>
                  <w:r>
                    <w:rPr>
                      <w:rFonts w:hint="eastAsia" w:ascii="微软雅黑" w:hAnsi="微软雅黑" w:cs="微软雅黑"/>
                      <w:sz w:val="21"/>
                      <w:szCs w:val="21"/>
                      <w:lang w:val="en-US" w:eastAsia="zh-CN"/>
                    </w:rPr>
                    <w:t>防水</w:t>
                  </w:r>
                  <w:r>
                    <w:rPr>
                      <w:rFonts w:hint="eastAsia" w:ascii="微软雅黑" w:hAnsi="微软雅黑" w:eastAsia="微软雅黑" w:cs="微软雅黑"/>
                      <w:sz w:val="21"/>
                      <w:szCs w:val="21"/>
                    </w:rPr>
                    <w:t>19颗摇头染色光束灯。为正确并安全使用本产品，请在安装使用本产品前仔细阅读说明书。此说明书包含重要的安装及应用信息，在安装和操作产品时，敬请严格遵守说明书的操作步骤。同时，请妥善保管本说明书。</w:t>
                  </w:r>
                </w:p>
                <w:p>
                  <w:pPr>
                    <w:ind w:firstLine="420" w:firstLineChars="200"/>
                    <w:rPr>
                      <w:rFonts w:hint="eastAsia" w:ascii="微软雅黑" w:hAnsi="微软雅黑" w:eastAsia="微软雅黑" w:cs="微软雅黑"/>
                      <w:sz w:val="21"/>
                      <w:szCs w:val="21"/>
                    </w:rPr>
                  </w:pPr>
                </w:p>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我司的</w:t>
                  </w:r>
                  <w:r>
                    <w:rPr>
                      <w:rFonts w:hint="eastAsia" w:ascii="微软雅黑" w:hAnsi="微软雅黑" w:cs="微软雅黑"/>
                      <w:sz w:val="21"/>
                      <w:szCs w:val="21"/>
                      <w:lang w:val="en-US" w:eastAsia="zh-CN"/>
                    </w:rPr>
                    <w:t>防水</w:t>
                  </w:r>
                  <w:r>
                    <w:rPr>
                      <w:rFonts w:hint="eastAsia" w:ascii="微软雅黑" w:hAnsi="微软雅黑" w:eastAsia="微软雅黑" w:cs="微软雅黑"/>
                      <w:sz w:val="21"/>
                      <w:szCs w:val="21"/>
                    </w:rPr>
                    <w:t>19颗摇头染色光束灯使用了新型美观的耐高温工程塑胶外壳和高硬度金属机身。本产品严格遵循CE标准进行设计及生产，符合国际标准的DMX512信号协议，可单独使用控制，也可联机使用，具有旋转快速，噪音低，功能强大的特点，适用于中小型演唱会，剧院，演播室，夜总会及酒吧等场所，</w:t>
                  </w:r>
                </w:p>
                <w:p>
                  <w:pPr>
                    <w:ind w:firstLine="420" w:firstLineChars="200"/>
                    <w:rPr>
                      <w:rFonts w:hint="eastAsia" w:ascii="微软雅黑" w:hAnsi="微软雅黑" w:eastAsia="微软雅黑" w:cs="微软雅黑"/>
                      <w:sz w:val="21"/>
                      <w:szCs w:val="21"/>
                    </w:rPr>
                  </w:pPr>
                </w:p>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本产品使用了高亮稳定的19颗</w:t>
                  </w:r>
                  <w:r>
                    <w:rPr>
                      <w:rFonts w:hint="eastAsia" w:ascii="微软雅黑" w:hAnsi="微软雅黑" w:eastAsia="微软雅黑" w:cs="微软雅黑"/>
                      <w:sz w:val="21"/>
                      <w:szCs w:val="21"/>
                      <w:lang w:val="en-US" w:eastAsia="zh-CN"/>
                    </w:rPr>
                    <w:t>40W</w:t>
                  </w:r>
                  <w:r>
                    <w:rPr>
                      <w:rFonts w:hint="eastAsia" w:ascii="微软雅黑" w:hAnsi="微软雅黑" w:eastAsia="微软雅黑" w:cs="微软雅黑"/>
                      <w:sz w:val="21"/>
                      <w:szCs w:val="21"/>
                    </w:rPr>
                    <w:t xml:space="preserve">  4合1灯珠。请小心拆除包装，在包装拆除后检查本产品是否在运输过程中有损坏情况，并检查以下内容是否齐全。</w:t>
                  </w:r>
                </w:p>
                <w:p>
                  <w:pPr>
                    <w:ind w:firstLine="420" w:firstLineChars="200"/>
                    <w:rPr>
                      <w:rFonts w:hint="eastAsia" w:ascii="微软雅黑" w:hAnsi="微软雅黑" w:eastAsia="微软雅黑" w:cs="微软雅黑"/>
                      <w:sz w:val="21"/>
                      <w:szCs w:val="21"/>
                    </w:rPr>
                  </w:pPr>
                </w:p>
                <w:p>
                  <w:pPr>
                    <w:ind w:firstLine="420" w:firstLineChars="200"/>
                    <w:rPr>
                      <w:rFonts w:hint="eastAsia" w:ascii="微软雅黑" w:hAnsi="微软雅黑" w:eastAsia="微软雅黑" w:cs="微软雅黑"/>
                      <w:sz w:val="21"/>
                      <w:szCs w:val="21"/>
                    </w:rPr>
                  </w:pPr>
                  <w:r>
                    <w:rPr>
                      <w:rFonts w:hint="eastAsia" w:ascii="微软雅黑" w:hAnsi="微软雅黑" w:cs="微软雅黑"/>
                      <w:sz w:val="21"/>
                      <w:szCs w:val="21"/>
                      <w:lang w:val="en-US" w:eastAsia="zh-CN"/>
                    </w:rPr>
                    <w:t>防水</w:t>
                  </w:r>
                  <w:r>
                    <w:rPr>
                      <w:rFonts w:hint="eastAsia" w:ascii="微软雅黑" w:hAnsi="微软雅黑" w:eastAsia="微软雅黑" w:cs="微软雅黑"/>
                      <w:sz w:val="21"/>
                      <w:szCs w:val="21"/>
                    </w:rPr>
                    <w:t>摇头染色灯---------1台                     信号线----1条</w:t>
                  </w:r>
                </w:p>
                <w:p>
                  <w:pPr>
                    <w:ind w:firstLine="840" w:firstLineChars="400"/>
                    <w:rPr>
                      <w:rFonts w:hint="eastAsia" w:ascii="微软雅黑" w:hAnsi="微软雅黑" w:eastAsia="微软雅黑" w:cs="微软雅黑"/>
                      <w:sz w:val="21"/>
                      <w:szCs w:val="21"/>
                    </w:rPr>
                  </w:pPr>
                  <w:r>
                    <w:rPr>
                      <w:rFonts w:hint="eastAsia" w:ascii="微软雅黑" w:hAnsi="微软雅黑" w:eastAsia="微软雅黑" w:cs="微软雅黑"/>
                      <w:sz w:val="21"/>
                      <w:szCs w:val="21"/>
                    </w:rPr>
                    <w:t>快上锁------------- 2个                      说明书----1本</w:t>
                  </w:r>
                </w:p>
                <w:p>
                  <w:pPr>
                    <w:ind w:firstLine="840" w:firstLineChars="400"/>
                    <w:rPr>
                      <w:rFonts w:hint="eastAsia" w:ascii="微软雅黑" w:hAnsi="微软雅黑" w:eastAsia="微软雅黑" w:cs="微软雅黑"/>
                      <w:b/>
                      <w:bCs/>
                      <w:sz w:val="21"/>
                      <w:szCs w:val="21"/>
                      <w:lang w:eastAsia="zh-CN"/>
                    </w:rPr>
                  </w:pPr>
                  <w:r>
                    <w:rPr>
                      <w:rFonts w:hint="eastAsia" w:ascii="微软雅黑" w:hAnsi="微软雅黑" w:eastAsia="微软雅黑" w:cs="微软雅黑"/>
                      <w:sz w:val="21"/>
                      <w:szCs w:val="21"/>
                    </w:rPr>
                    <w:t xml:space="preserve">电源线--------------1条                      </w:t>
                  </w:r>
                  <w:r>
                    <w:rPr>
                      <w:rFonts w:hint="eastAsia" w:ascii="微软雅黑" w:hAnsi="微软雅黑" w:cs="微软雅黑"/>
                      <w:sz w:val="21"/>
                      <w:szCs w:val="21"/>
                      <w:lang w:val="en-US" w:eastAsia="zh-CN"/>
                    </w:rPr>
                    <w:t>吊环</w:t>
                  </w:r>
                  <w:r>
                    <w:rPr>
                      <w:rFonts w:hint="eastAsia" w:ascii="微软雅黑" w:hAnsi="微软雅黑" w:eastAsia="微软雅黑" w:cs="微软雅黑"/>
                      <w:sz w:val="21"/>
                      <w:szCs w:val="21"/>
                    </w:rPr>
                    <w:t>----1</w:t>
                  </w:r>
                  <w:r>
                    <w:rPr>
                      <w:rFonts w:hint="eastAsia" w:ascii="微软雅黑" w:hAnsi="微软雅黑" w:cs="微软雅黑"/>
                      <w:sz w:val="21"/>
                      <w:szCs w:val="21"/>
                      <w:lang w:val="en-US" w:eastAsia="zh-CN"/>
                    </w:rPr>
                    <w:t>个</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46" o:spid="_x0000_s1046" o:spt="202" type="#_x0000_t202" style="position:absolute;left:0pt;margin-left:-69pt;margin-top:-47.25pt;height:773.25pt;width:554.25pt;mso-wrap-distance-left:9pt;mso-wrap-distance-right:9pt;z-index:-251646976;mso-width-relative:page;mso-height-relative:page;" stroked="t" coordsize="21600,21600" wrapcoords="21591 -2 0 0 0 21600 21591 21602 8 21602 21599 21600 21599 0 8 -2 21591 -2">
            <v:path/>
            <v:fill focussize="0,0"/>
            <v:stroke color="#FFFFFF" joinstyle="miter"/>
            <v:imagedata o:title=""/>
            <o:lock v:ext="edit"/>
            <v:textbox>
              <w:txbxContent>
                <w:p>
                  <w:pPr>
                    <w:tabs>
                      <w:tab w:val="left" w:pos="360"/>
                    </w:tabs>
                    <w:spacing w:line="60" w:lineRule="atLeast"/>
                    <w:ind w:right="18" w:rightChars="8"/>
                    <w:rPr>
                      <w:rFonts w:hint="eastAsia" w:ascii="微软雅黑" w:hAnsi="微软雅黑" w:eastAsia="微软雅黑" w:cs="微软雅黑"/>
                      <w:b/>
                      <w:i w:val="0"/>
                      <w:iCs/>
                      <w:color w:val="000000"/>
                      <w:sz w:val="28"/>
                      <w:szCs w:val="28"/>
                      <w:highlight w:val="lightGray"/>
                    </w:rPr>
                  </w:pPr>
                  <w:r>
                    <w:rPr>
                      <w:rFonts w:hint="eastAsia" w:ascii="微软雅黑" w:hAnsi="微软雅黑" w:eastAsia="微软雅黑" w:cs="微软雅黑"/>
                      <w:b/>
                      <w:i w:val="0"/>
                      <w:iCs/>
                      <w:sz w:val="28"/>
                      <w:szCs w:val="28"/>
                      <w:highlight w:val="lightGray"/>
                    </w:rPr>
                    <w:t>2.</w:t>
                  </w:r>
                  <w:r>
                    <w:rPr>
                      <w:rFonts w:hint="eastAsia" w:ascii="微软雅黑" w:hAnsi="微软雅黑" w:eastAsia="微软雅黑" w:cs="微软雅黑"/>
                      <w:b/>
                      <w:i w:val="0"/>
                      <w:iCs/>
                      <w:color w:val="000000"/>
                      <w:sz w:val="28"/>
                      <w:szCs w:val="28"/>
                      <w:highlight w:val="lightGray"/>
                    </w:rPr>
                    <w:t xml:space="preserve"> 产品介绍</w:t>
                  </w:r>
                </w:p>
                <w:p>
                  <w:pPr>
                    <w:rPr>
                      <w:u w:val="single"/>
                    </w:rPr>
                  </w:pPr>
                </w:p>
                <w:p>
                  <w:pPr>
                    <w:jc w:val="center"/>
                    <w:rPr>
                      <w:b/>
                    </w:rPr>
                  </w:pPr>
                </w:p>
                <w:p>
                  <w:pPr>
                    <w:jc w:val="center"/>
                    <w:rPr>
                      <w:b/>
                    </w:rPr>
                  </w:pPr>
                </w:p>
                <w:p>
                  <w:pPr>
                    <w:rPr>
                      <w:rFonts w:hint="eastAsia" w:eastAsia="微软雅黑"/>
                      <w:lang w:eastAsia="zh-CN"/>
                    </w:rPr>
                  </w:pPr>
                  <w:r>
                    <w:rPr>
                      <w:rFonts w:hint="eastAsia" w:eastAsia="微软雅黑"/>
                      <w:lang w:eastAsia="zh-CN"/>
                    </w:rPr>
                    <w:drawing>
                      <wp:inline distT="0" distB="0" distL="114300" distR="114300">
                        <wp:extent cx="6057900" cy="7019925"/>
                        <wp:effectExtent l="0" t="0" r="0" b="9525"/>
                        <wp:docPr id="9" name="图片 9" descr="中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文"/>
                                <pic:cNvPicPr>
                                  <a:picLocks noChangeAspect="1"/>
                                </pic:cNvPicPr>
                              </pic:nvPicPr>
                              <pic:blipFill>
                                <a:blip r:embed="rId10"/>
                                <a:stretch>
                                  <a:fillRect/>
                                </a:stretch>
                              </pic:blipFill>
                              <pic:spPr>
                                <a:xfrm>
                                  <a:off x="0" y="0"/>
                                  <a:ext cx="6057900" cy="7019925"/>
                                </a:xfrm>
                                <a:prstGeom prst="rect">
                                  <a:avLst/>
                                </a:prstGeom>
                              </pic:spPr>
                            </pic:pic>
                          </a:graphicData>
                        </a:graphic>
                      </wp:inline>
                    </w:drawing>
                  </w:r>
                </w:p>
              </w:txbxContent>
            </v:textbox>
            <w10:wrap type="tight"/>
          </v:shape>
        </w:pict>
      </w:r>
      <w:r>
        <w:br w:type="page"/>
      </w:r>
    </w:p>
    <w:p>
      <w:pPr>
        <w:spacing w:line="220" w:lineRule="atLeast"/>
      </w:pPr>
      <w:r>
        <w:pict>
          <v:shape id="_x0000_s1028" o:spid="_x0000_s1028" o:spt="202" type="#_x0000_t202" style="position:absolute;left:0pt;margin-left:-69pt;margin-top:-51.9pt;height:769.5pt;width:550.5pt;z-index:251661312;mso-width-relative:page;mso-height-relative:page;" stroked="t" coordsize="21600,21600">
            <v:path/>
            <v:fill focussize="0,0"/>
            <v:stroke color="#FFFFFF" joinstyle="miter"/>
            <v:imagedata o:title=""/>
            <o:lock v:ext="edit"/>
            <v:textbox>
              <w:txbxContent>
                <w:p>
                  <w:pPr>
                    <w:pStyle w:val="5"/>
                    <w:shd w:val="clear" w:color="auto" w:fill="FFFFFF"/>
                    <w:spacing w:line="240" w:lineRule="auto"/>
                    <w:rPr>
                      <w:rFonts w:hint="eastAsia" w:ascii="微软雅黑" w:hAnsi="微软雅黑" w:eastAsia="微软雅黑" w:cs="微软雅黑"/>
                      <w:b/>
                      <w:i w:val="0"/>
                      <w:iCs/>
                      <w:sz w:val="28"/>
                      <w:szCs w:val="28"/>
                      <w:highlight w:val="lightGray"/>
                    </w:rPr>
                  </w:pPr>
                  <w:r>
                    <w:rPr>
                      <w:rFonts w:hint="eastAsia" w:ascii="微软雅黑" w:hAnsi="微软雅黑" w:eastAsia="微软雅黑" w:cs="微软雅黑"/>
                      <w:b/>
                      <w:i w:val="0"/>
                      <w:iCs/>
                      <w:sz w:val="28"/>
                      <w:szCs w:val="28"/>
                      <w:highlight w:val="lightGray"/>
                    </w:rPr>
                    <w:t>3. 安全说明</w:t>
                  </w:r>
                </w:p>
                <w:p>
                  <w:pPr>
                    <w:pStyle w:val="5"/>
                    <w:shd w:val="clear" w:color="auto" w:fill="FFFFFF"/>
                    <w:spacing w:line="240" w:lineRule="auto"/>
                    <w:rPr>
                      <w:b/>
                      <w:i/>
                      <w:sz w:val="28"/>
                      <w:szCs w:val="28"/>
                    </w:rPr>
                  </w:pPr>
                </w:p>
                <w:p>
                  <w:pPr>
                    <w:pStyle w:val="5"/>
                    <w:shd w:val="clear" w:color="auto" w:fill="FFFFFF"/>
                    <w:spacing w:line="240" w:lineRule="auto"/>
                    <w:rPr>
                      <w:b/>
                      <w:sz w:val="28"/>
                      <w:szCs w:val="28"/>
                    </w:rPr>
                  </w:pPr>
                  <w:r>
                    <w:rPr>
                      <w:b/>
                      <w:sz w:val="28"/>
                      <w:szCs w:val="28"/>
                    </w:rPr>
                    <w:drawing>
                      <wp:inline distT="0" distB="0" distL="0" distR="0">
                        <wp:extent cx="6886575" cy="869950"/>
                        <wp:effectExtent l="19050" t="0" r="9525" b="0"/>
                        <wp:docPr id="14" name="图片 9"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333"/>
                                <pic:cNvPicPr>
                                  <a:picLocks noChangeAspect="1" noChangeArrowheads="1"/>
                                </pic:cNvPicPr>
                              </pic:nvPicPr>
                              <pic:blipFill>
                                <a:blip r:embed="rId11"/>
                                <a:srcRect/>
                                <a:stretch>
                                  <a:fillRect/>
                                </a:stretch>
                              </pic:blipFill>
                              <pic:spPr>
                                <a:xfrm>
                                  <a:off x="0" y="0"/>
                                  <a:ext cx="6886575" cy="870365"/>
                                </a:xfrm>
                                <a:prstGeom prst="rect">
                                  <a:avLst/>
                                </a:prstGeom>
                                <a:noFill/>
                                <a:ln w="9525">
                                  <a:noFill/>
                                  <a:miter lim="800000"/>
                                  <a:headEnd/>
                                  <a:tailEnd/>
                                </a:ln>
                              </pic:spPr>
                            </pic:pic>
                          </a:graphicData>
                        </a:graphic>
                      </wp:inline>
                    </w:drawing>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本产品出厂前为完好产品。为保持本产品的完好状态并保证安全操作，用户请遵循安全事项及此说明书的警告。</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drawing>
                      <wp:inline distT="0" distB="0" distL="0" distR="0">
                        <wp:extent cx="295275" cy="152400"/>
                        <wp:effectExtent l="19050" t="0" r="9525" b="0"/>
                        <wp:docPr id="15"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图片2"/>
                                <pic:cNvPicPr>
                                  <a:picLocks noChangeAspect="1" noChangeArrowheads="1"/>
                                </pic:cNvPicPr>
                              </pic:nvPicPr>
                              <pic:blipFill>
                                <a:blip r:embed="rId12"/>
                                <a:srcRect/>
                                <a:stretch>
                                  <a:fillRect/>
                                </a:stretch>
                              </pic:blipFill>
                              <pic:spPr>
                                <a:xfrm>
                                  <a:off x="0" y="0"/>
                                  <a:ext cx="295275" cy="152400"/>
                                </a:xfrm>
                                <a:prstGeom prst="rect">
                                  <a:avLst/>
                                </a:prstGeom>
                                <a:noFill/>
                                <a:ln w="9525">
                                  <a:noFill/>
                                  <a:miter lim="800000"/>
                                  <a:headEnd/>
                                  <a:tailEnd/>
                                </a:ln>
                              </pic:spPr>
                            </pic:pic>
                          </a:graphicData>
                        </a:graphic>
                      </wp:inline>
                    </w:drawing>
                  </w:r>
                  <w:r>
                    <w:rPr>
                      <w:rFonts w:hint="eastAsia" w:ascii="微软雅黑" w:hAnsi="微软雅黑" w:eastAsia="微软雅黑" w:cs="微软雅黑"/>
                      <w:sz w:val="21"/>
                      <w:szCs w:val="21"/>
                    </w:rPr>
                    <w:t>重要：由于不遵循此说明书而造成的损坏不在保修范围内。供货商不对由此引起的产品问题负责。</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如果产品曾暴露于极端的不稳定温度环境下（如运输后），请不要马上接上产品电源，因为由于温度变化而产生的水珠可能会损坏产品。请在产品恢复到正常温度后再使用。</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本产品可在90-240V电压范围内使用，是用于室内的产品。请确保使用地电压不高于产品可承受的范围！！电源插头必须插到保护性好的I类插座。绿色的或者茶青色导体必须接地。</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请经常检查本产品级电源线。确保电源线不折叠或者损坏刮伤，并且不与其它的线连接起来！在连接电源线或者相关的连线时需要特别注意。在不使用本产品时或者在清洁前，务必拔掉电源。</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在使用产品前，请先熟悉产品的操作功能。请不要让儿童或者不专业人员接触产品。</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请不要摇晃本产品。当安装或者操作产品时不要使用蛮力。不要让不专业人员操作产品。大部分的损坏是由于不专业的操作引起。</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产品没有配备相关的维修配件。产品的保养及维修只能由专业人士进行！</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请不要擅自改动本产品，否则可能会损坏产品，因此引起的损坏不在保修范围内。而且，不专业的操作可能会导致短路，烧伤或者电击，等等。</w:t>
                  </w:r>
                </w:p>
                <w:p>
                  <w:pPr>
                    <w:spacing w:after="0"/>
                    <w:rPr>
                      <w:rFonts w:hint="eastAsia" w:ascii="微软雅黑" w:hAnsi="微软雅黑" w:eastAsia="微软雅黑" w:cs="微软雅黑"/>
                      <w:sz w:val="21"/>
                      <w:szCs w:val="21"/>
                    </w:rPr>
                  </w:pPr>
                </w:p>
                <w:p>
                  <w:pPr>
                    <w:pStyle w:val="5"/>
                    <w:shd w:val="clear" w:color="auto" w:fill="FFFFFF"/>
                    <w:rPr>
                      <w:rFonts w:hint="eastAsia" w:ascii="微软雅黑" w:hAnsi="微软雅黑" w:eastAsia="微软雅黑" w:cs="微软雅黑"/>
                      <w:b/>
                      <w:i w:val="0"/>
                      <w:iCs/>
                      <w:kern w:val="2"/>
                      <w:sz w:val="28"/>
                      <w:szCs w:val="28"/>
                      <w:shd w:val="pct10" w:color="auto" w:fill="FFFFFF"/>
                    </w:rPr>
                  </w:pPr>
                  <w:r>
                    <w:rPr>
                      <w:rFonts w:hint="eastAsia" w:ascii="微软雅黑" w:hAnsi="微软雅黑" w:eastAsia="微软雅黑" w:cs="微软雅黑"/>
                      <w:b/>
                      <w:i w:val="0"/>
                      <w:iCs/>
                      <w:kern w:val="2"/>
                      <w:sz w:val="28"/>
                      <w:szCs w:val="28"/>
                      <w:highlight w:val="lightGray"/>
                      <w:shd w:val="pct10" w:color="auto" w:fill="FFFFFF"/>
                    </w:rPr>
                    <w:t>4.操作说明</w:t>
                  </w:r>
                  <w:r>
                    <w:rPr>
                      <w:rFonts w:hint="eastAsia" w:ascii="微软雅黑" w:hAnsi="微软雅黑" w:eastAsia="微软雅黑" w:cs="微软雅黑"/>
                      <w:b/>
                      <w:i w:val="0"/>
                      <w:iCs/>
                      <w:kern w:val="2"/>
                      <w:sz w:val="28"/>
                      <w:szCs w:val="28"/>
                      <w:shd w:val="pct10" w:color="auto" w:fill="FFFFFF"/>
                    </w:rPr>
                    <w:t xml:space="preserve"> </w:t>
                  </w:r>
                </w:p>
                <w:p>
                  <w:pPr>
                    <w:pStyle w:val="5"/>
                    <w:shd w:val="clear" w:color="auto" w:fill="FFFFFF"/>
                    <w:rPr>
                      <w:rFonts w:ascii="Times New Roman" w:hAnsi="Times New Roman" w:cs="Times New Roman"/>
                      <w:b/>
                      <w:i/>
                      <w:kern w:val="2"/>
                      <w:sz w:val="28"/>
                      <w:szCs w:val="28"/>
                      <w:shd w:val="pct10" w:color="auto" w:fill="FFFFFF"/>
                    </w:rPr>
                  </w:pP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--本产品是摇头染色光束灯，用来创造染色表演效果。</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--假如产品在经过较大的温度差后（例如，运输后），则不要马上启动产品，因为热账冷缩会损坏到产品。请等到设备达到正常室温后再启动产品。</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--注意防震。产品安装过程中避免强烈碰撞。</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--请不要通过灯头举起整个产品，因为这样设备的机械性可能会受损。</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--选择安装地点时请确保产品未暴露在过热、太湿或多灰尘的地方。请不要把任何电线置于地面，否则可能会遭受电击的危险。</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--安装产品前，请确保安装点安全</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--请将产品系上安全绳，并在安装时检查所有的螺丝是否正确</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--请确保透镜状态良好。当透镜损坏或者划伤时，请更换透镜。</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--建议由熟悉本产品的技术人员去操作本产品。禁止非技术人员操作此设备，因为许多损失就是由于非专业操作的结果。</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--请妥善保管包装材料以备需要进行二次运输。</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--如果没有生产商或者经销商的指导，请勿擅自更改产品。</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--未按说明书规定操作使用此设备所引起的任何设备故障均不属于保修范围。而且由此所导致的任何由于短路、伤害、触电、紫外线导致的伤害、灯泡爆炸的事故等均不在保修范围内。</w:t>
                  </w:r>
                </w:p>
                <w:p>
                  <w:pPr>
                    <w:autoSpaceDE w:val="0"/>
                    <w:autoSpaceDN w:val="0"/>
                    <w:spacing w:after="0"/>
                    <w:rPr>
                      <w:rFonts w:hint="eastAsia" w:ascii="微软雅黑" w:hAnsi="微软雅黑" w:eastAsia="微软雅黑" w:cs="微软雅黑"/>
                      <w:sz w:val="21"/>
                      <w:szCs w:val="21"/>
                      <w:u w:val="single"/>
                    </w:rPr>
                  </w:pPr>
                </w:p>
                <w:p>
                  <w:pPr>
                    <w:spacing w:after="0"/>
                    <w:rPr>
                      <w:rFonts w:hint="eastAsia" w:ascii="微软雅黑" w:hAnsi="微软雅黑" w:eastAsia="微软雅黑" w:cs="微软雅黑"/>
                      <w:sz w:val="21"/>
                      <w:szCs w:val="21"/>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29" o:spid="_x0000_s1029" o:spt="202" type="#_x0000_t202" style="position:absolute;left:0pt;margin-left:-65.8pt;margin-top:-52.35pt;height:771pt;width:555.75pt;z-index:251662336;mso-width-relative:page;mso-height-relative:page;" stroked="t" coordsize="21600,21600">
            <v:path/>
            <v:fill focussize="0,0"/>
            <v:stroke color="#FFFFFF" joinstyle="miter"/>
            <v:imagedata o:title=""/>
            <o:lock v:ext="edit"/>
            <v:textbox>
              <w:txbxContent>
                <w:p>
                  <w:pPr>
                    <w:pStyle w:val="5"/>
                    <w:shd w:val="clear" w:color="auto" w:fill="FFFFFF"/>
                    <w:rPr>
                      <w:rFonts w:hint="eastAsia" w:ascii="微软雅黑" w:hAnsi="微软雅黑" w:eastAsia="微软雅黑" w:cs="微软雅黑"/>
                      <w:b/>
                      <w:bCs w:val="0"/>
                      <w:i w:val="0"/>
                      <w:iCs/>
                      <w:sz w:val="28"/>
                      <w:szCs w:val="28"/>
                      <w:highlight w:val="lightGray"/>
                      <w:shd w:val="pct10" w:color="auto" w:fill="FFFFFF"/>
                    </w:rPr>
                  </w:pPr>
                  <w:r>
                    <w:rPr>
                      <w:rFonts w:hint="eastAsia" w:ascii="微软雅黑" w:hAnsi="微软雅黑" w:eastAsia="微软雅黑" w:cs="微软雅黑"/>
                      <w:b/>
                      <w:bCs w:val="0"/>
                      <w:i w:val="0"/>
                      <w:iCs/>
                      <w:kern w:val="2"/>
                      <w:sz w:val="28"/>
                      <w:szCs w:val="28"/>
                      <w:highlight w:val="lightGray"/>
                      <w:shd w:val="pct10" w:color="auto" w:fill="FFFFFF"/>
                    </w:rPr>
                    <w:t xml:space="preserve">5. 产品吊挂和安装  </w:t>
                  </w:r>
                </w:p>
                <w:p>
                  <w:pPr>
                    <w:autoSpaceDE w:val="0"/>
                    <w:autoSpaceDN w:val="0"/>
                    <w:spacing w:after="0"/>
                    <w:rPr>
                      <w:rFonts w:hint="eastAsia" w:ascii="微软雅黑" w:hAnsi="微软雅黑" w:eastAsia="微软雅黑" w:cs="微软雅黑"/>
                      <w:sz w:val="21"/>
                      <w:szCs w:val="21"/>
                    </w:rPr>
                  </w:pPr>
                </w:p>
                <w:p>
                  <w:pPr>
                    <w:autoSpaceDE w:val="0"/>
                    <w:autoSpaceDN w:val="0"/>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注意：为更安全起见，请在远离走道，座位区域，或者人手可及的区域吊挂安装本产品</w:t>
                  </w:r>
                </w:p>
                <w:p>
                  <w:pPr>
                    <w:pStyle w:val="5"/>
                    <w:shd w:val="clear" w:color="auto" w:fill="FFFFFF"/>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吊挂本产品前，请确保安装点可承受终于本产品10倍的重量。</w:t>
                  </w:r>
                </w:p>
                <w:p>
                  <w:pPr>
                    <w:pStyle w:val="5"/>
                    <w:shd w:val="clear" w:color="auto" w:fill="FFFFFF"/>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产品安装必须有二重保护装置，例如安全绳。</w:t>
                  </w:r>
                </w:p>
                <w:p>
                  <w:pPr>
                    <w:spacing w:after="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当吊挂，拆除或者维修本产品时，禁止站在安装点下</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请确保本产品安装时应离易燃材料至少0.5米。</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请谨记使用安全绳作为安全保证，以防在快上锁松掉发生意外事故。</w:t>
                  </w:r>
                </w:p>
                <w:p>
                  <w:pPr>
                    <w:rPr>
                      <w:rFonts w:hint="eastAsia" w:ascii="微软雅黑" w:hAnsi="微软雅黑" w:eastAsia="微软雅黑" w:cs="微软雅黑"/>
                      <w:sz w:val="21"/>
                      <w:szCs w:val="21"/>
                    </w:rPr>
                  </w:pPr>
                  <w:r>
                    <w:rPr>
                      <w:rFonts w:hint="eastAsia" w:ascii="微软雅黑" w:hAnsi="微软雅黑" w:eastAsia="微软雅黑" w:cs="微软雅黑"/>
                      <w:b/>
                      <w:sz w:val="21"/>
                      <w:szCs w:val="21"/>
                    </w:rPr>
                    <w:t>吊点：</w:t>
                  </w:r>
                  <w:r>
                    <w:rPr>
                      <w:rFonts w:hint="eastAsia" w:ascii="微软雅黑" w:hAnsi="微软雅黑" w:eastAsia="微软雅黑" w:cs="微软雅黑"/>
                      <w:sz w:val="21"/>
                      <w:szCs w:val="21"/>
                    </w:rPr>
                    <w:t xml:space="preserve"> 顶部吊挂要求安装人员必须经验丰富，包括计算承重要求，使用的安装材料，周期性检查安装材料及产品的安全状况。如果您缺乏这些知识，请不要尝试自己安装。如果不正确操作，可能会导致人身伤害等严重后果。</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在产品通电前，请务必保证完成所有要求的吊挂及安装步骤。</w:t>
                  </w:r>
                </w:p>
                <w:p>
                  <w:pPr>
                    <w:rPr>
                      <w:rFonts w:hint="eastAsia" w:ascii="微软雅黑" w:hAnsi="微软雅黑" w:eastAsia="微软雅黑" w:cs="微软雅黑"/>
                      <w:sz w:val="21"/>
                      <w:szCs w:val="21"/>
                    </w:rPr>
                  </w:pPr>
                  <w:r>
                    <w:rPr>
                      <w:rFonts w:hint="eastAsia" w:ascii="微软雅黑" w:hAnsi="微软雅黑" w:eastAsia="微软雅黑" w:cs="微软雅黑"/>
                      <w:b/>
                      <w:sz w:val="21"/>
                      <w:szCs w:val="21"/>
                    </w:rPr>
                    <w:t>快上锁吊挂:</w:t>
                  </w:r>
                  <w:r>
                    <w:rPr>
                      <w:rFonts w:hint="eastAsia" w:ascii="微软雅黑" w:hAnsi="微软雅黑" w:eastAsia="微软雅黑" w:cs="微软雅黑"/>
                      <w:sz w:val="21"/>
                      <w:szCs w:val="21"/>
                    </w:rPr>
                    <w:t xml:space="preserve"> 本产品底部有专门设计的专业的吊挂件，包括快上锁吊挂件和安全绳吊挂点（请参考下图）。</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当将本产品吊挂于桁架时，请谨记使用合适的快上锁，将其固定于产品的快上锁吊挂件位置，并且使用M10的螺丝将其吊挂起来。为进一步确保安全，请将安全绳装于产品底部的安全绳吊挂点，并固定于桁架上。 不管您选择哪种吊挂，请谨记务必使用安全绳。产品底部有配备专门的安全绳吊挂点，请参考上图，而且请谨记使用专门提供的安全绳吊挂点，千万不能将安全绳装于提手位置。</w:t>
                  </w:r>
                </w:p>
                <w:p>
                  <w:pPr>
                    <w:spacing w:after="0"/>
                    <w:rPr>
                      <w:sz w:val="28"/>
                      <w:szCs w:val="28"/>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31" o:spid="_x0000_s1031" o:spt="202" type="#_x0000_t202" style="position:absolute;left:0pt;margin-left:-75.05pt;margin-top:-57.15pt;height:776.25pt;width:562.5pt;z-index:251663360;mso-width-relative:page;mso-height-relative:page;" fillcolor="#FFFFFF" filled="t" stroked="t" coordsize="21600,21600">
            <v:path/>
            <v:fill on="t" color2="#FFFFFF" focussize="0,0"/>
            <v:stroke color="#FFFFFF" joinstyle="miter"/>
            <v:imagedata o:title=""/>
            <o:lock v:ext="edit" aspectratio="f"/>
            <v:textbox>
              <w:txbxContent>
                <w:p>
                  <w:pPr>
                    <w:rPr>
                      <w:rFonts w:hint="eastAsia" w:ascii="微软雅黑" w:hAnsi="微软雅黑" w:eastAsia="微软雅黑" w:cs="微软雅黑"/>
                      <w:b/>
                      <w:i w:val="0"/>
                      <w:iCs/>
                      <w:sz w:val="28"/>
                      <w:szCs w:val="28"/>
                      <w:highlight w:val="lightGray"/>
                      <w:shd w:val="pct10" w:color="auto" w:fill="FFFFFF"/>
                    </w:rPr>
                  </w:pPr>
                  <w:r>
                    <w:rPr>
                      <w:rFonts w:hint="eastAsia" w:ascii="微软雅黑" w:hAnsi="微软雅黑" w:eastAsia="微软雅黑" w:cs="微软雅黑"/>
                      <w:b/>
                      <w:i w:val="0"/>
                      <w:iCs/>
                      <w:sz w:val="28"/>
                      <w:szCs w:val="28"/>
                      <w:highlight w:val="lightGray"/>
                      <w:shd w:val="pct10" w:color="auto" w:fill="FFFFFF"/>
                    </w:rPr>
                    <w:t>6. DMX-512 连接</w:t>
                  </w:r>
                </w:p>
                <w:p>
                  <w:pPr>
                    <w:rPr>
                      <w:rFonts w:ascii="Arial" w:hAnsi="Arial" w:cs="Arial"/>
                      <w:b/>
                      <w:i/>
                      <w:sz w:val="28"/>
                      <w:szCs w:val="28"/>
                    </w:rPr>
                  </w:pPr>
                </w:p>
                <w:p>
                  <w:pPr>
                    <w:autoSpaceDE w:val="0"/>
                    <w:autoSpaceDN w:val="0"/>
                    <w:rPr>
                      <w:rFonts w:ascii="Arial" w:hAnsi="Arial" w:cs="Arial"/>
                      <w:sz w:val="21"/>
                      <w:szCs w:val="21"/>
                    </w:rPr>
                  </w:pPr>
                  <w:r>
                    <w:rPr>
                      <w:rFonts w:hint="eastAsia" w:ascii="Arial" w:hAnsi="Arial" w:cs="Arial"/>
                      <w:sz w:val="21"/>
                      <w:szCs w:val="21"/>
                    </w:rPr>
                    <w:t>请将本产品配备的XLR信号线的公头插在控制器的信号输出端口，母头插在本产品后板上的信号输入端口。您可讲多台产品串联起来，信号线需要是三心的，屏蔽的，带有XLR输入及输出头。请参考下图。</w:t>
                  </w:r>
                </w:p>
                <w:p>
                  <w:pPr>
                    <w:jc w:val="center"/>
                    <w:rPr>
                      <w:rFonts w:ascii="Arial" w:hAnsi="Arial" w:cs="Arial"/>
                      <w:sz w:val="21"/>
                      <w:szCs w:val="21"/>
                    </w:rPr>
                  </w:pPr>
                </w:p>
                <w:p>
                  <w:pPr>
                    <w:jc w:val="center"/>
                    <w:rPr>
                      <w:rFonts w:hint="eastAsia" w:ascii="Arial" w:hAnsi="Arial" w:eastAsia="微软雅黑" w:cs="Arial"/>
                      <w:sz w:val="21"/>
                      <w:szCs w:val="21"/>
                      <w:lang w:eastAsia="zh-CN"/>
                    </w:rPr>
                  </w:pPr>
                  <w:r>
                    <w:rPr>
                      <w:rFonts w:hint="eastAsia" w:ascii="Arial" w:hAnsi="Arial" w:eastAsia="微软雅黑" w:cs="Arial"/>
                      <w:sz w:val="21"/>
                      <w:szCs w:val="21"/>
                      <w:lang w:eastAsia="zh-CN"/>
                    </w:rPr>
                    <w:drawing>
                      <wp:inline distT="0" distB="0" distL="114300" distR="114300">
                        <wp:extent cx="6943725" cy="3357245"/>
                        <wp:effectExtent l="0" t="0" r="9525" b="14605"/>
                        <wp:docPr id="11" name="图片 11" descr="连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连接"/>
                                <pic:cNvPicPr>
                                  <a:picLocks noChangeAspect="1"/>
                                </pic:cNvPicPr>
                              </pic:nvPicPr>
                              <pic:blipFill>
                                <a:blip r:embed="rId13"/>
                                <a:stretch>
                                  <a:fillRect/>
                                </a:stretch>
                              </pic:blipFill>
                              <pic:spPr>
                                <a:xfrm>
                                  <a:off x="0" y="0"/>
                                  <a:ext cx="6943725" cy="3357245"/>
                                </a:xfrm>
                                <a:prstGeom prst="rect">
                                  <a:avLst/>
                                </a:prstGeom>
                              </pic:spPr>
                            </pic:pic>
                          </a:graphicData>
                        </a:graphic>
                      </wp:inline>
                    </w:drawing>
                  </w:r>
                </w:p>
                <w:p>
                  <w:pPr>
                    <w:jc w:val="center"/>
                    <w:rPr>
                      <w:rFonts w:ascii="Arial" w:hAnsi="Arial" w:cs="Arial"/>
                      <w:sz w:val="21"/>
                      <w:szCs w:val="21"/>
                    </w:rPr>
                  </w:pPr>
                  <w:r>
                    <w:rPr>
                      <w:rFonts w:hint="eastAsia" w:ascii="Arial" w:hAnsi="Arial" w:cs="Arial"/>
                      <w:sz w:val="21"/>
                      <w:szCs w:val="21"/>
                    </w:rPr>
                    <w:t xml:space="preserve"> </w:t>
                  </w:r>
                  <w:r>
                    <w:rPr>
                      <w:rFonts w:ascii="Arial" w:hAnsi="Arial" w:cs="Arial"/>
                      <w:sz w:val="21"/>
                      <w:szCs w:val="21"/>
                    </w:rPr>
                    <w:drawing>
                      <wp:inline distT="0" distB="0" distL="0" distR="0">
                        <wp:extent cx="2266950" cy="768985"/>
                        <wp:effectExtent l="19050" t="0" r="0" b="0"/>
                        <wp:docPr id="121" name="图片 12" descr="3-pin Conn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 descr="3-pin Connetor"/>
                                <pic:cNvPicPr>
                                  <a:picLocks noChangeAspect="1" noChangeArrowheads="1"/>
                                </pic:cNvPicPr>
                              </pic:nvPicPr>
                              <pic:blipFill>
                                <a:blip r:embed="rId14"/>
                                <a:srcRect/>
                                <a:stretch>
                                  <a:fillRect/>
                                </a:stretch>
                              </pic:blipFill>
                              <pic:spPr>
                                <a:xfrm>
                                  <a:off x="0" y="0"/>
                                  <a:ext cx="2267673" cy="769635"/>
                                </a:xfrm>
                                <a:prstGeom prst="rect">
                                  <a:avLst/>
                                </a:prstGeom>
                                <a:noFill/>
                                <a:ln w="9525">
                                  <a:noFill/>
                                  <a:miter lim="800000"/>
                                  <a:headEnd/>
                                  <a:tailEnd/>
                                </a:ln>
                              </pic:spPr>
                            </pic:pic>
                          </a:graphicData>
                        </a:graphic>
                      </wp:inline>
                    </w:drawing>
                  </w:r>
                  <w:r>
                    <w:rPr>
                      <w:rFonts w:hint="eastAsia" w:ascii="Arial" w:hAnsi="Arial" w:cs="Arial"/>
                      <w:sz w:val="21"/>
                      <w:szCs w:val="21"/>
                    </w:rPr>
                    <w:t xml:space="preserve">                         </w:t>
                  </w:r>
                  <w:r>
                    <w:rPr>
                      <w:rFonts w:ascii="Arial" w:hAnsi="Arial" w:cs="Arial"/>
                      <w:b/>
                      <w:color w:val="000000"/>
                      <w:sz w:val="21"/>
                      <w:szCs w:val="21"/>
                    </w:rPr>
                    <w:drawing>
                      <wp:inline distT="0" distB="0" distL="0" distR="0">
                        <wp:extent cx="2433320" cy="695325"/>
                        <wp:effectExtent l="19050" t="0" r="4762" b="0"/>
                        <wp:docPr id="1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4"/>
                                <pic:cNvPicPr>
                                  <a:picLocks noChangeAspect="1" noChangeArrowheads="1"/>
                                </pic:cNvPicPr>
                              </pic:nvPicPr>
                              <pic:blipFill>
                                <a:blip r:embed="rId15"/>
                                <a:srcRect/>
                                <a:stretch>
                                  <a:fillRect/>
                                </a:stretch>
                              </pic:blipFill>
                              <pic:spPr>
                                <a:xfrm>
                                  <a:off x="0" y="0"/>
                                  <a:ext cx="2433638" cy="695325"/>
                                </a:xfrm>
                                <a:prstGeom prst="rect">
                                  <a:avLst/>
                                </a:prstGeom>
                                <a:noFill/>
                                <a:ln w="9525">
                                  <a:noFill/>
                                  <a:miter lim="800000"/>
                                  <a:headEnd/>
                                  <a:tailEnd/>
                                </a:ln>
                              </pic:spPr>
                            </pic:pic>
                          </a:graphicData>
                        </a:graphic>
                      </wp:inline>
                    </w:drawing>
                  </w:r>
                </w:p>
                <w:p>
                  <w:pPr>
                    <w:autoSpaceDE w:val="0"/>
                    <w:autoSpaceDN w:val="0"/>
                    <w:rPr>
                      <w:rFonts w:ascii="Arial" w:hAnsi="Arial" w:cs="Arial"/>
                      <w:sz w:val="21"/>
                      <w:szCs w:val="21"/>
                    </w:rPr>
                  </w:pPr>
                </w:p>
                <w:p>
                  <w:pPr>
                    <w:autoSpaceDE w:val="0"/>
                    <w:autoSpaceDN w:val="0"/>
                    <w:rPr>
                      <w:rFonts w:ascii="Arial" w:hAnsi="Arial" w:cs="Arial"/>
                      <w:sz w:val="21"/>
                      <w:szCs w:val="21"/>
                    </w:rPr>
                  </w:pPr>
                  <w:r>
                    <w:rPr>
                      <w:rFonts w:ascii="Arial" w:hAnsi="Arial" w:cs="Arial"/>
                      <w:sz w:val="21"/>
                      <w:szCs w:val="21"/>
                    </w:rPr>
                    <w:t>DMX-512</w:t>
                  </w:r>
                  <w:r>
                    <w:rPr>
                      <w:rFonts w:hint="eastAsia" w:ascii="Arial" w:hAnsi="Arial" w:cs="Arial"/>
                      <w:sz w:val="21"/>
                      <w:szCs w:val="21"/>
                    </w:rPr>
                    <w:t>连接需带终端器（回路连接）</w:t>
                  </w:r>
                </w:p>
                <w:p>
                  <w:pPr>
                    <w:rPr>
                      <w:rFonts w:ascii="Arial" w:hAnsi="Arial" w:cs="Arial"/>
                      <w:sz w:val="21"/>
                      <w:szCs w:val="21"/>
                    </w:rPr>
                  </w:pPr>
                  <w:r>
                    <w:rPr>
                      <w:rFonts w:hint="eastAsia" w:ascii="Arial" w:hAnsi="Arial" w:cs="Arial"/>
                      <w:sz w:val="21"/>
                      <w:szCs w:val="21"/>
                    </w:rPr>
                    <w:t xml:space="preserve">在安装过程中，如果信号线铺设的距离比较长，或者在电器比较吵杂的环境，例如歌舞厅，建议使用DMX终端器（回路连接）。这样可以避免因电器噪音而导致的数字控制信号混浊。DMX终端器是由简单的XLR连接头2芯和3芯连接一个120欧姆的电阻而组成，请将终端器插进最后一台产品的XLR输出端口，请参考下图。    </w:t>
                  </w:r>
                </w:p>
                <w:p>
                  <w:pPr>
                    <w:jc w:val="center"/>
                    <w:rPr>
                      <w:sz w:val="21"/>
                      <w:szCs w:val="21"/>
                    </w:rPr>
                  </w:pPr>
                  <w:r>
                    <w:rPr>
                      <w:sz w:val="21"/>
                      <w:szCs w:val="21"/>
                    </w:rPr>
                    <w:drawing>
                      <wp:inline distT="0" distB="0" distL="0" distR="0">
                        <wp:extent cx="2464435" cy="1209675"/>
                        <wp:effectExtent l="0" t="0" r="0" b="0"/>
                        <wp:docPr id="1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4"/>
                                <pic:cNvPicPr>
                                  <a:picLocks noChangeAspect="1" noChangeArrowheads="1"/>
                                </pic:cNvPicPr>
                              </pic:nvPicPr>
                              <pic:blipFill>
                                <a:blip r:embed="rId16"/>
                                <a:srcRect/>
                                <a:stretch>
                                  <a:fillRect/>
                                </a:stretch>
                              </pic:blipFill>
                              <pic:spPr>
                                <a:xfrm>
                                  <a:off x="0" y="0"/>
                                  <a:ext cx="2464998" cy="1209675"/>
                                </a:xfrm>
                                <a:prstGeom prst="rect">
                                  <a:avLst/>
                                </a:prstGeom>
                                <a:noFill/>
                                <a:ln w="9525">
                                  <a:noFill/>
                                  <a:miter lim="800000"/>
                                  <a:headEnd/>
                                  <a:tailEnd/>
                                </a:ln>
                              </pic:spPr>
                            </pic:pic>
                          </a:graphicData>
                        </a:graphic>
                      </wp:inline>
                    </w:drawing>
                  </w:r>
                </w:p>
                <w:p>
                  <w:pPr>
                    <w:rPr>
                      <w:sz w:val="28"/>
                      <w:szCs w:val="28"/>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33" o:spid="_x0000_s1033" o:spt="202" type="#_x0000_t202" style="position:absolute;left:0pt;margin-left:-85.4pt;margin-top:-51.2pt;height:776.25pt;width:562.5pt;z-index:251664384;mso-width-relative:page;mso-height-relative:page;" stroked="t" coordsize="21600,21600">
            <v:path/>
            <v:fill focussize="0,0"/>
            <v:stroke color="#FFFFFF" joinstyle="miter"/>
            <v:imagedata o:title=""/>
            <o:lock v:ext="edit"/>
            <v:textbox>
              <w:txbxContent>
                <w:p>
                  <w:pPr>
                    <w:tabs>
                      <w:tab w:val="left" w:pos="540"/>
                    </w:tabs>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23通道模式</w:t>
                  </w:r>
                </w:p>
                <w:p>
                  <w:pPr>
                    <w:tabs>
                      <w:tab w:val="left" w:pos="540"/>
                    </w:tabs>
                    <w:rPr>
                      <w:rFonts w:hint="eastAsia" w:ascii="微软雅黑" w:hAnsi="微软雅黑" w:eastAsia="微软雅黑" w:cs="微软雅黑"/>
                      <w:b/>
                      <w:sz w:val="21"/>
                      <w:szCs w:val="21"/>
                    </w:rPr>
                  </w:pPr>
                </w:p>
                <w:tbl>
                  <w:tblPr>
                    <w:tblStyle w:val="6"/>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2138"/>
                    <w:gridCol w:w="1589"/>
                    <w:gridCol w:w="4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通道</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功能</w:t>
                        </w:r>
                      </w:p>
                    </w:tc>
                    <w:tc>
                      <w:tcPr>
                        <w:tcW w:w="1589"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DMX 数值</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138" w:type="dxa"/>
                        <w:vAlign w:val="center"/>
                      </w:tcPr>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X轴</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0-540度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X轴微调</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138" w:type="dxa"/>
                        <w:vAlign w:val="center"/>
                      </w:tcPr>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Y轴</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0-205度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Y轴微调</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XY速度</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速度由快到慢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2138"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调焦</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角度由小变大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旋转</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0-127</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128-191</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由快到慢无级转顺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由慢到快无级转逆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频闪</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0-3</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亮灯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同步频闪速度由慢到快（1HZ-25HZ）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R调光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B调光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色温</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线性色温调节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染色</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内置颜色选择，4个数一个组合颜色</w:t>
                        </w:r>
                      </w:p>
                      <w:p>
                        <w:pPr>
                          <w:jc w:val="center"/>
                          <w:rPr>
                            <w:rFonts w:hint="eastAsia" w:ascii="微软雅黑" w:hAnsi="微软雅黑" w:eastAsia="微软雅黑" w:cs="微软雅黑"/>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静态效果</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动态效果速度</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由慢到快（配合15通道）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19</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背景色R</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背景色G</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背景色B</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22</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背景色W</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复位</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0-250</w:t>
                        </w:r>
                      </w:p>
                    </w:tc>
                    <w:tc>
                      <w:tcPr>
                        <w:tcW w:w="4970"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无功能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251-255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灯体复位5s有效</w:t>
                        </w:r>
                      </w:p>
                    </w:tc>
                  </w:tr>
                </w:tbl>
                <w:p>
                  <w:pPr>
                    <w:rPr>
                      <w:rFonts w:ascii="Arial" w:hAnsi="Arial" w:cs="Arial" w:eastAsiaTheme="minorEastAsia"/>
                      <w:sz w:val="28"/>
                      <w:szCs w:val="28"/>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34" o:spid="_x0000_s1034" o:spt="202" type="#_x0000_t202" style="position:absolute;left:0pt;margin-left:-64.45pt;margin-top:-59.3pt;height:789.75pt;width:562.5pt;z-index:251665408;mso-width-relative:page;mso-height-relative:page;" stroked="t" coordsize="21600,21600">
            <v:path/>
            <v:fill focussize="0,0"/>
            <v:stroke color="#FFFFFF" joinstyle="miter"/>
            <v:imagedata o:title=""/>
            <o:lock v:ext="edit"/>
            <v:textbox>
              <w:txbxContent>
                <w:p>
                  <w:pPr>
                    <w:tabs>
                      <w:tab w:val="left" w:pos="540"/>
                    </w:tabs>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25通道模式</w:t>
                  </w:r>
                </w:p>
                <w:p>
                  <w:pPr>
                    <w:tabs>
                      <w:tab w:val="left" w:pos="540"/>
                    </w:tabs>
                    <w:rPr>
                      <w:rFonts w:hint="eastAsia" w:ascii="微软雅黑" w:hAnsi="微软雅黑" w:eastAsia="微软雅黑" w:cs="微软雅黑"/>
                      <w:b/>
                      <w:sz w:val="21"/>
                      <w:szCs w:val="21"/>
                    </w:rPr>
                  </w:pPr>
                </w:p>
                <w:tbl>
                  <w:tblPr>
                    <w:tblStyle w:val="6"/>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2138"/>
                    <w:gridCol w:w="1589"/>
                    <w:gridCol w:w="4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通道</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功能</w:t>
                        </w:r>
                      </w:p>
                    </w:tc>
                    <w:tc>
                      <w:tcPr>
                        <w:tcW w:w="1589"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DMX 数值</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138" w:type="dxa"/>
                        <w:vAlign w:val="center"/>
                      </w:tcPr>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X轴</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0-540度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X轴微调</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138" w:type="dxa"/>
                        <w:vAlign w:val="center"/>
                      </w:tcPr>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Y轴</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0-205度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Y轴微调</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XY速度</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速度由快到慢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2138"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调焦</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角度由小变大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旋转</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0-127</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128-191</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由快到慢无级转顺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由慢到快无级转逆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频闪</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0-3</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亮灯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4-203</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同步频闪速度由慢到快（1HZ-25HZ）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204-255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随机频闪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R调光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B调光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色温</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线性色温调节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染色</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内置颜色选择，4个数一个组合颜色</w:t>
                        </w:r>
                      </w:p>
                      <w:p>
                        <w:pPr>
                          <w:jc w:val="center"/>
                          <w:rPr>
                            <w:rFonts w:hint="eastAsia" w:ascii="微软雅黑" w:hAnsi="微软雅黑" w:eastAsia="微软雅黑" w:cs="微软雅黑"/>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图案淡化</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图案效果淡化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图案平移</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图案平移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静态效果</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19</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动态效果速度</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由慢到快（配合15通道）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背景色R</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22</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背景色G</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背景色B</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24</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背景色W</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复位</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0-250</w:t>
                        </w:r>
                      </w:p>
                    </w:tc>
                    <w:tc>
                      <w:tcPr>
                        <w:tcW w:w="4970"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无功能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251-255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灯体复位5s有效</w:t>
                        </w:r>
                      </w:p>
                    </w:tc>
                  </w:tr>
                </w:tbl>
                <w:p>
                  <w:pPr>
                    <w:tabs>
                      <w:tab w:val="left" w:pos="540"/>
                    </w:tabs>
                    <w:rPr>
                      <w:rFonts w:hint="eastAsia" w:ascii="微软雅黑" w:hAnsi="微软雅黑" w:eastAsia="微软雅黑" w:cs="微软雅黑"/>
                      <w:b/>
                      <w:sz w:val="21"/>
                      <w:szCs w:val="21"/>
                    </w:rPr>
                  </w:pPr>
                </w:p>
                <w:p>
                  <w:pPr>
                    <w:tabs>
                      <w:tab w:val="left" w:pos="540"/>
                    </w:tabs>
                    <w:rPr>
                      <w:rFonts w:hint="eastAsia" w:ascii="微软雅黑" w:hAnsi="微软雅黑" w:eastAsia="微软雅黑" w:cs="微软雅黑"/>
                      <w:b/>
                      <w:sz w:val="21"/>
                      <w:szCs w:val="21"/>
                    </w:rPr>
                  </w:pPr>
                </w:p>
                <w:p>
                  <w:pPr>
                    <w:tabs>
                      <w:tab w:val="left" w:pos="540"/>
                    </w:tabs>
                    <w:rPr>
                      <w:rFonts w:hint="eastAsia" w:ascii="微软雅黑" w:hAnsi="微软雅黑" w:eastAsia="微软雅黑" w:cs="微软雅黑"/>
                      <w:b/>
                      <w:sz w:val="21"/>
                      <w:szCs w:val="21"/>
                    </w:rPr>
                  </w:pPr>
                </w:p>
                <w:p>
                  <w:pPr>
                    <w:tabs>
                      <w:tab w:val="left" w:pos="540"/>
                    </w:tabs>
                    <w:rPr>
                      <w:rFonts w:hint="eastAsia" w:ascii="微软雅黑" w:hAnsi="微软雅黑" w:eastAsia="微软雅黑" w:cs="微软雅黑"/>
                      <w:b/>
                      <w:sz w:val="21"/>
                      <w:szCs w:val="21"/>
                    </w:rPr>
                  </w:pPr>
                </w:p>
                <w:p>
                  <w:pPr>
                    <w:tabs>
                      <w:tab w:val="left" w:pos="540"/>
                    </w:tabs>
                    <w:rPr>
                      <w:rFonts w:hint="eastAsia" w:ascii="微软雅黑" w:hAnsi="微软雅黑" w:eastAsia="微软雅黑" w:cs="微软雅黑"/>
                      <w:b/>
                      <w:sz w:val="21"/>
                      <w:szCs w:val="21"/>
                    </w:rPr>
                  </w:pPr>
                </w:p>
                <w:tbl>
                  <w:tblPr>
                    <w:tblStyle w:val="6"/>
                    <w:tblW w:w="9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410"/>
                    <w:gridCol w:w="1559"/>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通道</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功能</w:t>
                        </w:r>
                      </w:p>
                    </w:tc>
                    <w:tc>
                      <w:tcPr>
                        <w:tcW w:w="1559"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DMX 数值</w:t>
                        </w:r>
                      </w:p>
                    </w:tc>
                    <w:tc>
                      <w:tcPr>
                        <w:tcW w:w="4961"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X轴</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0-540度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X轴微调</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Y轴</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0-205度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Y轴微调</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XY速度</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速度由快到慢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2410"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调焦</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角度由小变大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旋转</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0-127</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白色微调</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128-191</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由快到慢无级转顺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线性色温调节</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200-255</w:t>
                        </w:r>
                      </w:p>
                    </w:tc>
                    <w:tc>
                      <w:tcPr>
                        <w:tcW w:w="4961"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由慢到快无级转逆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总调光</w:t>
                        </w:r>
                      </w:p>
                    </w:tc>
                    <w:tc>
                      <w:tcPr>
                        <w:tcW w:w="155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2410"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频闪</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0-3</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亮灯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Merge w:val="continue"/>
                        <w:vAlign w:val="center"/>
                      </w:tcPr>
                      <w:p>
                        <w:pPr>
                          <w:pStyle w:val="15"/>
                          <w:jc w:val="center"/>
                          <w:rPr>
                            <w:rFonts w:hint="eastAsia" w:ascii="微软雅黑" w:hAnsi="微软雅黑" w:eastAsia="微软雅黑" w:cs="微软雅黑"/>
                            <w:sz w:val="21"/>
                            <w:szCs w:val="21"/>
                          </w:rPr>
                        </w:pPr>
                      </w:p>
                    </w:tc>
                    <w:tc>
                      <w:tcPr>
                        <w:tcW w:w="2410" w:type="dxa"/>
                        <w:vMerge w:val="continue"/>
                        <w:vAlign w:val="center"/>
                      </w:tcPr>
                      <w:p>
                        <w:pPr>
                          <w:pStyle w:val="15"/>
                          <w:jc w:val="center"/>
                          <w:rPr>
                            <w:rFonts w:hint="eastAsia" w:ascii="微软雅黑" w:hAnsi="微软雅黑" w:eastAsia="微软雅黑" w:cs="微软雅黑"/>
                            <w:sz w:val="21"/>
                            <w:szCs w:val="21"/>
                          </w:rPr>
                        </w:pP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4-203</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同步频闪速度由慢到快（1HZ-25HZ）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Merge w:val="continue"/>
                        <w:vAlign w:val="center"/>
                      </w:tcPr>
                      <w:p>
                        <w:pPr>
                          <w:pStyle w:val="15"/>
                          <w:jc w:val="center"/>
                          <w:rPr>
                            <w:rFonts w:hint="eastAsia" w:ascii="微软雅黑" w:hAnsi="微软雅黑" w:eastAsia="微软雅黑" w:cs="微软雅黑"/>
                            <w:sz w:val="21"/>
                            <w:szCs w:val="21"/>
                          </w:rPr>
                        </w:pPr>
                      </w:p>
                    </w:tc>
                    <w:tc>
                      <w:tcPr>
                        <w:tcW w:w="2410" w:type="dxa"/>
                        <w:vMerge w:val="continue"/>
                        <w:vAlign w:val="center"/>
                      </w:tcPr>
                      <w:p>
                        <w:pPr>
                          <w:pStyle w:val="15"/>
                          <w:jc w:val="center"/>
                          <w:rPr>
                            <w:rFonts w:hint="eastAsia" w:ascii="微软雅黑" w:hAnsi="微软雅黑" w:eastAsia="微软雅黑" w:cs="微软雅黑"/>
                            <w:sz w:val="21"/>
                            <w:szCs w:val="21"/>
                          </w:rPr>
                        </w:pP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204-255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随机频闪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R调光</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241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G调光</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241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B调光</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241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W调光</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241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色温</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线性色温调节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p>
                    </w:tc>
                    <w:tc>
                      <w:tcPr>
                        <w:tcW w:w="2410" w:type="dxa"/>
                        <w:tcBorders>
                          <w:bottom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染色</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内置颜色选择，4个数一个组合颜色</w:t>
                        </w:r>
                      </w:p>
                      <w:p>
                        <w:pPr>
                          <w:pStyle w:val="15"/>
                          <w:jc w:val="center"/>
                          <w:rPr>
                            <w:rFonts w:hint="eastAsia" w:ascii="微软雅黑" w:hAnsi="微软雅黑" w:eastAsia="微软雅黑" w:cs="微软雅黑"/>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tcBorders>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w:t>
                        </w:r>
                      </w:p>
                    </w:tc>
                    <w:tc>
                      <w:tcPr>
                        <w:tcW w:w="241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静态效果</w:t>
                        </w:r>
                      </w:p>
                    </w:tc>
                    <w:tc>
                      <w:tcPr>
                        <w:tcW w:w="1559" w:type="dxa"/>
                        <w:tcBorders>
                          <w:lef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jc w:val="center"/>
                    </w:trPr>
                    <w:tc>
                      <w:tcPr>
                        <w:tcW w:w="959" w:type="dxa"/>
                        <w:vMerge w:val="restart"/>
                        <w:tcBorders>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p>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w:t>
                        </w:r>
                      </w:p>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动态效果速度</w:t>
                        </w:r>
                      </w:p>
                    </w:tc>
                    <w:tc>
                      <w:tcPr>
                        <w:tcW w:w="1559" w:type="dxa"/>
                        <w:tcBorders>
                          <w:lef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Merge w:val="continue"/>
                        <w:tcBorders>
                          <w:right w:val="single" w:color="auto" w:sz="4" w:space="0"/>
                        </w:tcBorders>
                        <w:vAlign w:val="center"/>
                      </w:tcPr>
                      <w:p>
                        <w:pPr>
                          <w:pStyle w:val="15"/>
                          <w:jc w:val="center"/>
                          <w:rPr>
                            <w:rFonts w:hint="eastAsia" w:ascii="微软雅黑" w:hAnsi="微软雅黑" w:eastAsia="微软雅黑" w:cs="微软雅黑"/>
                            <w:sz w:val="21"/>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p>
                    </w:tc>
                    <w:tc>
                      <w:tcPr>
                        <w:tcW w:w="1559" w:type="dxa"/>
                        <w:tcBorders>
                          <w:lef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由慢到快（配合15通道）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tcBorders>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19</w:t>
                        </w:r>
                      </w:p>
                    </w:tc>
                    <w:tc>
                      <w:tcPr>
                        <w:tcW w:w="241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背景色R</w:t>
                        </w:r>
                      </w:p>
                    </w:tc>
                    <w:tc>
                      <w:tcPr>
                        <w:tcW w:w="1559" w:type="dxa"/>
                        <w:tcBorders>
                          <w:lef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Merge w:val="restart"/>
                        <w:tcBorders>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p>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22</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背景色G</w:t>
                        </w:r>
                      </w:p>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背景色B</w:t>
                        </w:r>
                      </w:p>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背景色W</w:t>
                        </w:r>
                      </w:p>
                    </w:tc>
                    <w:tc>
                      <w:tcPr>
                        <w:tcW w:w="1559" w:type="dxa"/>
                        <w:tcBorders>
                          <w:left w:val="single" w:color="auto" w:sz="4" w:space="0"/>
                        </w:tcBorders>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Merge w:val="continue"/>
                        <w:tcBorders>
                          <w:right w:val="single" w:color="auto" w:sz="4" w:space="0"/>
                        </w:tcBorders>
                        <w:vAlign w:val="center"/>
                      </w:tcPr>
                      <w:p>
                        <w:pPr>
                          <w:pStyle w:val="15"/>
                          <w:jc w:val="center"/>
                          <w:rPr>
                            <w:rFonts w:hint="eastAsia" w:ascii="微软雅黑" w:hAnsi="微软雅黑" w:eastAsia="微软雅黑" w:cs="微软雅黑"/>
                            <w:sz w:val="21"/>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p>
                    </w:tc>
                    <w:tc>
                      <w:tcPr>
                        <w:tcW w:w="1559" w:type="dxa"/>
                        <w:tcBorders>
                          <w:left w:val="single" w:color="auto" w:sz="4" w:space="0"/>
                        </w:tcBorders>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exact"/>
                      <w:jc w:val="center"/>
                    </w:trPr>
                    <w:tc>
                      <w:tcPr>
                        <w:tcW w:w="959" w:type="dxa"/>
                        <w:vMerge w:val="continue"/>
                        <w:tcBorders>
                          <w:right w:val="single" w:color="auto" w:sz="4" w:space="0"/>
                        </w:tcBorders>
                        <w:vAlign w:val="center"/>
                      </w:tcPr>
                      <w:p>
                        <w:pPr>
                          <w:pStyle w:val="15"/>
                          <w:jc w:val="center"/>
                          <w:rPr>
                            <w:rFonts w:hint="eastAsia" w:ascii="微软雅黑" w:hAnsi="微软雅黑" w:eastAsia="微软雅黑" w:cs="微软雅黑"/>
                            <w:sz w:val="21"/>
                            <w:szCs w:val="21"/>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p>
                    </w:tc>
                    <w:tc>
                      <w:tcPr>
                        <w:tcW w:w="1559" w:type="dxa"/>
                        <w:tcBorders>
                          <w:left w:val="single" w:color="auto" w:sz="4" w:space="0"/>
                        </w:tcBorders>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61"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tcBorders>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241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复位</w:t>
                        </w:r>
                      </w:p>
                    </w:tc>
                    <w:tc>
                      <w:tcPr>
                        <w:tcW w:w="1559" w:type="dxa"/>
                        <w:tcBorders>
                          <w:left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0-250</w:t>
                        </w:r>
                      </w:p>
                    </w:tc>
                    <w:tc>
                      <w:tcPr>
                        <w:tcW w:w="4961"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无功能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9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2410" w:type="dxa"/>
                        <w:tcBorders>
                          <w:top w:val="single" w:color="auto" w:sz="4" w:space="0"/>
                        </w:tcBorders>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图案效果速度</w:t>
                        </w:r>
                      </w:p>
                    </w:tc>
                    <w:tc>
                      <w:tcPr>
                        <w:tcW w:w="155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251-255</w:t>
                        </w:r>
                      </w:p>
                    </w:tc>
                    <w:tc>
                      <w:tcPr>
                        <w:tcW w:w="4961"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灯体复位5s有效</w:t>
                        </w:r>
                      </w:p>
                    </w:tc>
                  </w:tr>
                </w:tbl>
                <w:p>
                  <w:pPr>
                    <w:rPr>
                      <w:rFonts w:hint="eastAsia" w:ascii="微软雅黑" w:hAnsi="微软雅黑" w:eastAsia="微软雅黑" w:cs="微软雅黑"/>
                      <w:sz w:val="21"/>
                      <w:szCs w:val="21"/>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35" o:spid="_x0000_s1035" o:spt="202" type="#_x0000_t202" style="position:absolute;left:0pt;margin-left:-78.35pt;margin-top:-56.05pt;height:793.6pt;width:562.5pt;z-index:251666432;mso-width-relative:page;mso-height-relative:page;" fillcolor="#FFFFFF" filled="t" stroked="t" coordsize="21600,21600">
            <v:path/>
            <v:fill on="t" color2="#FFFFFF" focussize="0,0"/>
            <v:stroke color="#FFFFFF" joinstyle="miter"/>
            <v:imagedata o:title=""/>
            <o:lock v:ext="edit" aspectratio="f"/>
            <v:textbox>
              <w:txbxContent>
                <w:p>
                  <w:pP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101通道模式</w:t>
                  </w:r>
                </w:p>
                <w:p>
                  <w:pPr>
                    <w:rPr>
                      <w:rFonts w:hint="eastAsia" w:ascii="微软雅黑" w:hAnsi="微软雅黑" w:eastAsia="微软雅黑" w:cs="微软雅黑"/>
                      <w:b/>
                      <w:sz w:val="21"/>
                      <w:szCs w:val="21"/>
                    </w:rPr>
                  </w:pPr>
                </w:p>
                <w:tbl>
                  <w:tblPr>
                    <w:tblStyle w:val="6"/>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2138"/>
                    <w:gridCol w:w="1589"/>
                    <w:gridCol w:w="4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bookmarkStart w:id="0" w:name="_Hlk87650764"/>
                        <w:r>
                          <w:rPr>
                            <w:rFonts w:hint="eastAsia" w:ascii="微软雅黑" w:hAnsi="微软雅黑" w:eastAsia="微软雅黑" w:cs="微软雅黑"/>
                            <w:sz w:val="21"/>
                            <w:szCs w:val="21"/>
                          </w:rPr>
                          <w:t>通道</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功能</w:t>
                        </w:r>
                      </w:p>
                    </w:tc>
                    <w:tc>
                      <w:tcPr>
                        <w:tcW w:w="1589"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DMX 数值</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138" w:type="dxa"/>
                        <w:vAlign w:val="center"/>
                      </w:tcPr>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X轴</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0-540度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X轴微调</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138" w:type="dxa"/>
                        <w:vAlign w:val="center"/>
                      </w:tcPr>
                      <w:p>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Y轴</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0-205度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Y轴微调</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16bit可调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XY速度</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速度由快到慢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2138"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调焦</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角度由小变大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旋转</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0-127</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128-191</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由快到慢无级转顺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由慢到快无级转逆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频闪</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0-3</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亮灯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4-203</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同步频闪速度由慢到快（1HZ-25HZ）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204-255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随机频闪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R调光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B调光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2138"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从暗到亮进行线性调光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色温</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线性色温调节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染色</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内置颜色选择，4个数一个组合颜色</w:t>
                        </w:r>
                      </w:p>
                      <w:p>
                        <w:pPr>
                          <w:jc w:val="center"/>
                          <w:rPr>
                            <w:rFonts w:hint="eastAsia" w:ascii="微软雅黑" w:hAnsi="微软雅黑" w:eastAsia="微软雅黑" w:cs="微软雅黑"/>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图案淡化</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图案效果淡化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图案平移</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图案平移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静态效果</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19</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3个数一个效果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动态效果速度</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由慢到快（配合15通道）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背景色R</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22</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背景色G</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背景色B</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24</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背景色W</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w:t>
                        </w:r>
                      </w:p>
                    </w:tc>
                    <w:tc>
                      <w:tcPr>
                        <w:tcW w:w="2138" w:type="dxa"/>
                        <w:vMerge w:val="restart"/>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复位</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0-250</w:t>
                        </w:r>
                      </w:p>
                    </w:tc>
                    <w:tc>
                      <w:tcPr>
                        <w:tcW w:w="4970" w:type="dxa"/>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无功能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94" w:type="dxa"/>
                        <w:vMerge w:val="continue"/>
                        <w:vAlign w:val="center"/>
                      </w:tcPr>
                      <w:p>
                        <w:pPr>
                          <w:pStyle w:val="15"/>
                          <w:jc w:val="center"/>
                          <w:rPr>
                            <w:rFonts w:hint="eastAsia" w:ascii="微软雅黑" w:hAnsi="微软雅黑" w:eastAsia="微软雅黑" w:cs="微软雅黑"/>
                            <w:sz w:val="21"/>
                            <w:szCs w:val="21"/>
                          </w:rPr>
                        </w:pPr>
                      </w:p>
                    </w:tc>
                    <w:tc>
                      <w:tcPr>
                        <w:tcW w:w="2138" w:type="dxa"/>
                        <w:vMerge w:val="continue"/>
                        <w:vAlign w:val="center"/>
                      </w:tcPr>
                      <w:p>
                        <w:pPr>
                          <w:pStyle w:val="15"/>
                          <w:jc w:val="center"/>
                          <w:rPr>
                            <w:rFonts w:hint="eastAsia" w:ascii="微软雅黑" w:hAnsi="微软雅黑" w:eastAsia="微软雅黑" w:cs="微软雅黑"/>
                            <w:sz w:val="21"/>
                            <w:szCs w:val="21"/>
                          </w:rPr>
                        </w:pP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251-255</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灯体复位5s有效</w:t>
                        </w:r>
                      </w:p>
                    </w:tc>
                  </w:tr>
                  <w:bookmarkEnd w:id="0"/>
                </w:tbl>
                <w:p>
                  <w:pPr>
                    <w:rPr>
                      <w:rFonts w:hint="eastAsia" w:ascii="Arial" w:hAnsi="Arial" w:cs="Arial" w:eastAsiaTheme="minorEastAsia"/>
                      <w:b/>
                      <w:sz w:val="28"/>
                      <w:szCs w:val="28"/>
                    </w:rPr>
                  </w:pPr>
                </w:p>
                <w:p>
                  <w:pPr>
                    <w:jc w:val="center"/>
                    <w:rPr>
                      <w:rFonts w:ascii="Arial" w:hAnsi="Arial" w:cs="Arial" w:eastAsiaTheme="minorEastAsia"/>
                      <w:b/>
                      <w:sz w:val="28"/>
                      <w:szCs w:val="28"/>
                    </w:rPr>
                  </w:pPr>
                </w:p>
                <w:p>
                  <w:pPr>
                    <w:rPr>
                      <w:rFonts w:ascii="Arial" w:hAnsi="Arial" w:cs="Arial" w:eastAsiaTheme="minorEastAsia"/>
                      <w:sz w:val="28"/>
                      <w:szCs w:val="28"/>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tbl>
      <w:tblPr>
        <w:tblStyle w:val="6"/>
        <w:tblpPr w:leftFromText="180" w:rightFromText="180" w:vertAnchor="text" w:horzAnchor="page" w:tblpX="960" w:tblpY="-413"/>
        <w:tblOverlap w:val="never"/>
        <w:tblW w:w="96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2138"/>
        <w:gridCol w:w="1589"/>
        <w:gridCol w:w="4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通道</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功能</w:t>
            </w:r>
          </w:p>
        </w:tc>
        <w:tc>
          <w:tcPr>
            <w:tcW w:w="1589"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DMX 数值</w:t>
            </w:r>
          </w:p>
        </w:tc>
        <w:tc>
          <w:tcPr>
            <w:tcW w:w="4970" w:type="dxa"/>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26</w:t>
            </w:r>
          </w:p>
        </w:tc>
        <w:tc>
          <w:tcPr>
            <w:tcW w:w="2138" w:type="dxa"/>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R1 LED调光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27</w:t>
            </w:r>
          </w:p>
        </w:tc>
        <w:tc>
          <w:tcPr>
            <w:tcW w:w="2138" w:type="dxa"/>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G1 LED调光</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28</w:t>
            </w:r>
          </w:p>
        </w:tc>
        <w:tc>
          <w:tcPr>
            <w:tcW w:w="2138" w:type="dxa"/>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B1 LED调光</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29</w:t>
            </w:r>
          </w:p>
        </w:tc>
        <w:tc>
          <w:tcPr>
            <w:tcW w:w="2138" w:type="dxa"/>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W1 LED调光</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138" w:type="dxa"/>
            <w:vAlign w:val="center"/>
          </w:tcPr>
          <w:p>
            <w:pPr>
              <w:ind w:firstLine="210" w:firstLineChars="100"/>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98</w:t>
            </w:r>
          </w:p>
        </w:tc>
        <w:tc>
          <w:tcPr>
            <w:tcW w:w="2138"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R1 LED调光</w:t>
            </w:r>
          </w:p>
        </w:tc>
        <w:tc>
          <w:tcPr>
            <w:tcW w:w="1589"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99</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G1 LED调光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B1 LED调光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4"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101</w:t>
            </w:r>
          </w:p>
        </w:tc>
        <w:tc>
          <w:tcPr>
            <w:tcW w:w="2138"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W1 LED调光</w:t>
            </w:r>
          </w:p>
        </w:tc>
        <w:tc>
          <w:tcPr>
            <w:tcW w:w="1589" w:type="dxa"/>
            <w:vAlign w:val="center"/>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0-255</w:t>
            </w:r>
          </w:p>
        </w:tc>
        <w:tc>
          <w:tcPr>
            <w:tcW w:w="4970" w:type="dxa"/>
            <w:vAlign w:val="bottom"/>
          </w:tcPr>
          <w:p>
            <w:pPr>
              <w:pStyle w:val="15"/>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由暗到亮进行线性调光</w:t>
            </w:r>
          </w:p>
        </w:tc>
      </w:tr>
    </w:tbl>
    <w:p>
      <w:pPr>
        <w:spacing w:line="220" w:lineRule="atLeast"/>
      </w:pPr>
    </w:p>
    <w:p>
      <w:pPr>
        <w:spacing w:line="220" w:lineRule="atLeast"/>
      </w:pPr>
      <w:r>
        <w:pict>
          <v:shape id="_x0000_s1047" o:spid="_x0000_s1047" o:spt="202" type="#_x0000_t202" style="position:absolute;left:0pt;margin-left:-58.8pt;margin-top:3.8pt;height:776.25pt;width:562.5pt;z-index:251670528;mso-width-relative:page;mso-height-relative:page;" stroked="t" coordsize="21600,21600">
            <v:path/>
            <v:fill focussize="0,0"/>
            <v:stroke color="#FFFFFF" joinstyle="miter"/>
            <v:imagedata o:title=""/>
            <o:lock v:ext="edit"/>
            <v:textbox>
              <w:txbxContent>
                <w:p>
                  <w:pPr>
                    <w:pStyle w:val="5"/>
                    <w:shd w:val="clear" w:color="auto" w:fill="FFFFFF"/>
                    <w:rPr>
                      <w:b/>
                      <w:i/>
                      <w:sz w:val="30"/>
                      <w:szCs w:val="30"/>
                      <w:highlight w:val="lightGray"/>
                    </w:rPr>
                  </w:pPr>
                </w:p>
                <w:p>
                  <w:pPr>
                    <w:pStyle w:val="5"/>
                    <w:shd w:val="clear" w:color="auto" w:fill="FFFFFF"/>
                    <w:rPr>
                      <w:rFonts w:hint="eastAsia" w:ascii="微软雅黑" w:hAnsi="微软雅黑" w:eastAsia="微软雅黑" w:cs="微软雅黑"/>
                      <w:b/>
                      <w:i w:val="0"/>
                      <w:iCs/>
                      <w:sz w:val="28"/>
                      <w:szCs w:val="28"/>
                    </w:rPr>
                  </w:pPr>
                  <w:r>
                    <w:rPr>
                      <w:rFonts w:hint="eastAsia" w:ascii="微软雅黑" w:hAnsi="微软雅黑" w:eastAsia="微软雅黑" w:cs="微软雅黑"/>
                      <w:b/>
                      <w:i w:val="0"/>
                      <w:iCs/>
                      <w:sz w:val="28"/>
                      <w:szCs w:val="28"/>
                      <w:highlight w:val="lightGray"/>
                    </w:rPr>
                    <w:t>8</w:t>
                  </w:r>
                  <w:r>
                    <w:rPr>
                      <w:rFonts w:hint="eastAsia" w:ascii="微软雅黑" w:hAnsi="微软雅黑" w:cs="微软雅黑"/>
                      <w:b/>
                      <w:i w:val="0"/>
                      <w:iCs/>
                      <w:sz w:val="28"/>
                      <w:szCs w:val="28"/>
                      <w:highlight w:val="lightGray"/>
                      <w:lang w:eastAsia="zh-CN"/>
                    </w:rPr>
                    <w:t>.</w:t>
                  </w:r>
                  <w:r>
                    <w:rPr>
                      <w:rFonts w:hint="eastAsia" w:ascii="微软雅黑" w:hAnsi="微软雅黑" w:eastAsia="微软雅黑" w:cs="微软雅黑"/>
                      <w:b/>
                      <w:i w:val="0"/>
                      <w:iCs/>
                      <w:sz w:val="28"/>
                      <w:szCs w:val="28"/>
                      <w:highlight w:val="lightGray"/>
                    </w:rPr>
                    <w:t>菜单示意图</w:t>
                  </w:r>
                </w:p>
                <w:p>
                  <w:pPr>
                    <w:jc w:val="center"/>
                  </w:pPr>
                </w:p>
                <w:p>
                  <w:pPr>
                    <w:jc w:val="center"/>
                  </w:pPr>
                </w:p>
                <w:p>
                  <w:pPr>
                    <w:jc w:val="center"/>
                    <w:rPr>
                      <w:rFonts w:hint="eastAsia"/>
                    </w:rPr>
                  </w:pPr>
                  <w:r>
                    <w:drawing>
                      <wp:inline distT="0" distB="0" distL="114300" distR="114300">
                        <wp:extent cx="6940550" cy="3481070"/>
                        <wp:effectExtent l="0" t="0" r="1270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940550" cy="3481070"/>
                                </a:xfrm>
                                <a:prstGeom prst="rect">
                                  <a:avLst/>
                                </a:prstGeom>
                                <a:noFill/>
                                <a:ln>
                                  <a:noFill/>
                                </a:ln>
                              </pic:spPr>
                            </pic:pic>
                          </a:graphicData>
                        </a:graphic>
                      </wp:inline>
                    </w:drawing>
                  </w: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adjustRightInd/>
        <w:snapToGrid/>
        <w:spacing w:line="220" w:lineRule="atLeast"/>
        <w:rPr>
          <w:rFonts w:hint="eastAsia"/>
          <w:b/>
          <w:bCs/>
          <w:sz w:val="21"/>
          <w:szCs w:val="21"/>
        </w:rPr>
      </w:pPr>
      <w:r>
        <w:rPr>
          <w:rFonts w:hint="eastAsia"/>
          <w:b/>
          <w:bCs/>
          <w:sz w:val="21"/>
          <w:szCs w:val="21"/>
        </w:rPr>
        <w:t>菜单说明</w:t>
      </w:r>
    </w:p>
    <w:p>
      <w:pPr>
        <w:rPr>
          <w:rFonts w:hint="eastAsia"/>
          <w:b/>
          <w:bCs/>
          <w:sz w:val="21"/>
          <w:szCs w:val="21"/>
        </w:rPr>
      </w:pPr>
      <w:r>
        <w:rPr>
          <w:rFonts w:hint="eastAsia"/>
          <w:b/>
          <w:bCs/>
          <w:sz w:val="21"/>
          <w:szCs w:val="21"/>
        </w:rPr>
        <w:t>1系统设置</w:t>
      </w:r>
    </w:p>
    <w:p>
      <w:pPr>
        <w:spacing w:line="320" w:lineRule="exact"/>
        <w:rPr>
          <w:rFonts w:hint="eastAsia"/>
          <w:color w:val="000000"/>
          <w:sz w:val="21"/>
          <w:szCs w:val="21"/>
        </w:rPr>
      </w:pPr>
      <w:r>
        <w:rPr>
          <w:rFonts w:hint="eastAsia"/>
          <w:color w:val="000000"/>
          <w:sz w:val="21"/>
          <w:szCs w:val="21"/>
        </w:rPr>
        <w:t xml:space="preserve">1,DMX地址   002   通过确认键确认修改，上下键选择DMX地址，再确认，返回退出。。 </w:t>
      </w:r>
    </w:p>
    <w:p>
      <w:pPr>
        <w:spacing w:line="320" w:lineRule="exact"/>
        <w:rPr>
          <w:rFonts w:hint="eastAsia"/>
          <w:color w:val="000000"/>
          <w:sz w:val="21"/>
          <w:szCs w:val="21"/>
        </w:rPr>
      </w:pPr>
      <w:r>
        <w:rPr>
          <w:rFonts w:hint="eastAsia"/>
          <w:color w:val="000000"/>
          <w:sz w:val="21"/>
          <w:szCs w:val="21"/>
        </w:rPr>
        <w:t>2,编码器     关闭   通过确认键确认修改，再上下选择关闭/开启，再确认，返回退出.</w:t>
      </w:r>
    </w:p>
    <w:p>
      <w:pPr>
        <w:spacing w:line="320" w:lineRule="exact"/>
        <w:rPr>
          <w:rFonts w:hint="eastAsia"/>
          <w:color w:val="000000"/>
          <w:sz w:val="21"/>
          <w:szCs w:val="21"/>
        </w:rPr>
      </w:pPr>
      <w:r>
        <w:rPr>
          <w:rFonts w:hint="eastAsia"/>
          <w:color w:val="000000"/>
          <w:sz w:val="21"/>
          <w:szCs w:val="21"/>
        </w:rPr>
        <w:t>3,X反转     关闭   通过确认键确认修改，再上下选择关闭/开启，再确认，返回退出。</w:t>
      </w:r>
    </w:p>
    <w:p>
      <w:pPr>
        <w:spacing w:line="320" w:lineRule="exact"/>
        <w:rPr>
          <w:rFonts w:hint="eastAsia"/>
          <w:color w:val="000000"/>
          <w:sz w:val="21"/>
          <w:szCs w:val="21"/>
        </w:rPr>
      </w:pPr>
      <w:r>
        <w:rPr>
          <w:rFonts w:hint="eastAsia"/>
          <w:color w:val="000000"/>
          <w:sz w:val="21"/>
          <w:szCs w:val="21"/>
        </w:rPr>
        <w:t>4,Y反转     关闭   通过确认键确认修改，再上下选择关闭/开启，再确认，返回退出。</w:t>
      </w:r>
    </w:p>
    <w:p>
      <w:pPr>
        <w:spacing w:line="320" w:lineRule="exact"/>
        <w:rPr>
          <w:rFonts w:hint="eastAsia"/>
          <w:b/>
          <w:bCs/>
          <w:sz w:val="21"/>
          <w:szCs w:val="21"/>
        </w:rPr>
      </w:pPr>
      <w:r>
        <w:rPr>
          <w:rFonts w:hint="eastAsia"/>
          <w:b/>
          <w:bCs/>
          <w:sz w:val="21"/>
          <w:szCs w:val="21"/>
        </w:rPr>
        <w:t>2运行模式</w:t>
      </w:r>
    </w:p>
    <w:p>
      <w:pPr>
        <w:spacing w:line="320" w:lineRule="exact"/>
        <w:rPr>
          <w:rFonts w:hint="eastAsia"/>
          <w:color w:val="000000"/>
          <w:sz w:val="21"/>
          <w:szCs w:val="21"/>
        </w:rPr>
      </w:pPr>
      <w:r>
        <w:rPr>
          <w:rFonts w:hint="eastAsia"/>
          <w:sz w:val="21"/>
          <w:szCs w:val="21"/>
        </w:rPr>
        <w:t xml:space="preserve">  运</w:t>
      </w:r>
      <w:r>
        <w:rPr>
          <w:rFonts w:hint="eastAsia"/>
          <w:color w:val="000000"/>
          <w:sz w:val="21"/>
          <w:szCs w:val="21"/>
        </w:rPr>
        <w:t>行模式   DMX   通过确认键确认修改，上下键选择运行模式，再确认，返回退出。</w:t>
      </w:r>
    </w:p>
    <w:p>
      <w:pPr>
        <w:spacing w:line="320" w:lineRule="exact"/>
        <w:rPr>
          <w:rFonts w:hint="default" w:eastAsia="微软雅黑"/>
          <w:sz w:val="21"/>
          <w:szCs w:val="21"/>
          <w:lang w:val="en-US" w:eastAsia="zh-CN"/>
        </w:rPr>
      </w:pPr>
      <w:r>
        <w:rPr>
          <w:rFonts w:hint="eastAsia"/>
          <w:color w:val="000000"/>
          <w:sz w:val="21"/>
          <w:szCs w:val="21"/>
        </w:rPr>
        <w:t xml:space="preserve">  通道选择   </w:t>
      </w:r>
      <w:r>
        <w:rPr>
          <w:rFonts w:hint="eastAsia"/>
          <w:color w:val="000000"/>
          <w:sz w:val="21"/>
          <w:szCs w:val="21"/>
          <w:lang w:val="en-US" w:eastAsia="zh-CN"/>
        </w:rPr>
        <w:t>23</w:t>
      </w:r>
      <w:r>
        <w:rPr>
          <w:rFonts w:hint="eastAsia"/>
          <w:color w:val="000000"/>
          <w:sz w:val="21"/>
          <w:szCs w:val="21"/>
        </w:rPr>
        <w:t>CH/</w:t>
      </w:r>
      <w:r>
        <w:rPr>
          <w:rFonts w:hint="eastAsia"/>
          <w:color w:val="000000"/>
          <w:sz w:val="21"/>
          <w:szCs w:val="21"/>
          <w:lang w:val="en-US" w:eastAsia="zh-CN"/>
        </w:rPr>
        <w:t>25</w:t>
      </w:r>
      <w:r>
        <w:rPr>
          <w:rFonts w:hint="eastAsia"/>
          <w:color w:val="000000"/>
          <w:sz w:val="21"/>
          <w:szCs w:val="21"/>
        </w:rPr>
        <w:t>CH</w:t>
      </w:r>
      <w:r>
        <w:rPr>
          <w:rFonts w:hint="eastAsia"/>
          <w:color w:val="000000"/>
          <w:sz w:val="21"/>
          <w:szCs w:val="21"/>
          <w:lang w:val="en-US" w:eastAsia="zh-CN"/>
        </w:rPr>
        <w:t>/101CH</w:t>
      </w:r>
    </w:p>
    <w:p>
      <w:pPr>
        <w:spacing w:line="360" w:lineRule="exact"/>
        <w:rPr>
          <w:rFonts w:hint="eastAsia"/>
          <w:sz w:val="21"/>
          <w:szCs w:val="21"/>
        </w:rPr>
      </w:pPr>
      <w:r>
        <w:rPr>
          <w:rFonts w:hint="eastAsia"/>
          <w:b/>
          <w:bCs/>
          <w:sz w:val="21"/>
          <w:szCs w:val="21"/>
          <w:lang w:val="en-US" w:eastAsia="zh-CN"/>
        </w:rPr>
        <w:t>3</w:t>
      </w:r>
      <w:r>
        <w:rPr>
          <w:rFonts w:hint="eastAsia"/>
          <w:b/>
          <w:bCs/>
          <w:sz w:val="21"/>
          <w:szCs w:val="21"/>
        </w:rPr>
        <w:t>手动设置</w:t>
      </w:r>
    </w:p>
    <w:p>
      <w:pPr>
        <w:spacing w:line="360" w:lineRule="exact"/>
        <w:rPr>
          <w:rFonts w:hint="eastAsia"/>
          <w:sz w:val="21"/>
          <w:szCs w:val="21"/>
        </w:rPr>
      </w:pPr>
      <w:r>
        <w:rPr>
          <w:rFonts w:hint="eastAsia"/>
          <w:sz w:val="21"/>
          <w:szCs w:val="21"/>
        </w:rPr>
        <w:t xml:space="preserve">1X******         </w:t>
      </w:r>
      <w:r>
        <w:rPr>
          <w:rFonts w:hint="eastAsia"/>
          <w:sz w:val="21"/>
          <w:szCs w:val="21"/>
          <w:lang w:val="en-US" w:eastAsia="zh-CN"/>
        </w:rPr>
        <w:t xml:space="preserve">        </w:t>
      </w:r>
      <w:r>
        <w:rPr>
          <w:rFonts w:hint="eastAsia"/>
          <w:sz w:val="21"/>
          <w:szCs w:val="21"/>
        </w:rPr>
        <w:t>000</w:t>
      </w:r>
    </w:p>
    <w:p>
      <w:pPr>
        <w:spacing w:line="360" w:lineRule="exact"/>
        <w:rPr>
          <w:sz w:val="21"/>
          <w:szCs w:val="21"/>
        </w:rPr>
      </w:pPr>
      <w:r>
        <w:rPr>
          <w:rFonts w:hint="eastAsia"/>
          <w:sz w:val="21"/>
          <w:szCs w:val="21"/>
        </w:rPr>
        <w:t>2</w:t>
      </w:r>
      <w:r>
        <w:rPr>
          <w:rFonts w:hint="eastAsia"/>
          <w:sz w:val="21"/>
          <w:szCs w:val="21"/>
          <w:lang w:val="en-US" w:eastAsia="zh-CN"/>
        </w:rPr>
        <w:t>X微调</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000</w:t>
      </w:r>
    </w:p>
    <w:p>
      <w:pPr>
        <w:spacing w:line="360" w:lineRule="exact"/>
        <w:rPr>
          <w:sz w:val="21"/>
          <w:szCs w:val="21"/>
        </w:rPr>
      </w:pPr>
      <w:r>
        <w:rPr>
          <w:rFonts w:hint="eastAsia"/>
          <w:sz w:val="21"/>
          <w:szCs w:val="21"/>
        </w:rPr>
        <w:t>3</w:t>
      </w:r>
      <w:r>
        <w:rPr>
          <w:rFonts w:hint="eastAsia"/>
          <w:sz w:val="21"/>
          <w:szCs w:val="21"/>
          <w:lang w:val="en-US" w:eastAsia="zh-CN"/>
        </w:rPr>
        <w:t>Y</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sz w:val="21"/>
          <w:szCs w:val="21"/>
        </w:rPr>
      </w:pPr>
      <w:r>
        <w:rPr>
          <w:rFonts w:hint="eastAsia"/>
          <w:sz w:val="21"/>
          <w:szCs w:val="21"/>
        </w:rPr>
        <w:t>4</w:t>
      </w:r>
      <w:r>
        <w:rPr>
          <w:rFonts w:hint="eastAsia"/>
          <w:sz w:val="21"/>
          <w:szCs w:val="21"/>
          <w:lang w:val="en-US" w:eastAsia="zh-CN"/>
        </w:rPr>
        <w:t>Y微调</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000</w:t>
      </w:r>
    </w:p>
    <w:p>
      <w:pPr>
        <w:spacing w:line="360" w:lineRule="exact"/>
        <w:rPr>
          <w:sz w:val="21"/>
          <w:szCs w:val="21"/>
        </w:rPr>
      </w:pPr>
      <w:r>
        <w:rPr>
          <w:rFonts w:hint="eastAsia"/>
          <w:sz w:val="21"/>
          <w:szCs w:val="21"/>
        </w:rPr>
        <w:t>5</w:t>
      </w:r>
      <w:r>
        <w:rPr>
          <w:rFonts w:hint="eastAsia"/>
          <w:sz w:val="21"/>
          <w:szCs w:val="21"/>
          <w:lang w:val="en-US" w:eastAsia="zh-CN"/>
        </w:rPr>
        <w:t>XY速度</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000</w:t>
      </w:r>
    </w:p>
    <w:p>
      <w:pPr>
        <w:spacing w:line="360" w:lineRule="exact"/>
        <w:rPr>
          <w:sz w:val="21"/>
          <w:szCs w:val="21"/>
        </w:rPr>
      </w:pPr>
      <w:r>
        <w:rPr>
          <w:rFonts w:hint="eastAsia"/>
          <w:sz w:val="21"/>
          <w:szCs w:val="21"/>
        </w:rPr>
        <w:t>6</w:t>
      </w:r>
      <w:r>
        <w:rPr>
          <w:rFonts w:hint="eastAsia"/>
          <w:sz w:val="21"/>
          <w:szCs w:val="21"/>
          <w:lang w:val="en-US" w:eastAsia="zh-CN"/>
        </w:rPr>
        <w:t>调焦</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sz w:val="21"/>
          <w:szCs w:val="21"/>
        </w:rPr>
      </w:pPr>
      <w:r>
        <w:rPr>
          <w:rFonts w:hint="eastAsia"/>
          <w:sz w:val="21"/>
          <w:szCs w:val="21"/>
        </w:rPr>
        <w:t>7</w:t>
      </w:r>
      <w:r>
        <w:rPr>
          <w:rFonts w:hint="eastAsia"/>
          <w:sz w:val="21"/>
          <w:szCs w:val="21"/>
          <w:lang w:val="en-US" w:eastAsia="zh-CN"/>
        </w:rPr>
        <w:t>转镜</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sz w:val="21"/>
          <w:szCs w:val="21"/>
        </w:rPr>
      </w:pPr>
      <w:r>
        <w:rPr>
          <w:rFonts w:hint="eastAsia"/>
          <w:sz w:val="21"/>
          <w:szCs w:val="21"/>
        </w:rPr>
        <w:t>8</w:t>
      </w:r>
      <w:r>
        <w:rPr>
          <w:rFonts w:hint="eastAsia"/>
          <w:sz w:val="21"/>
          <w:szCs w:val="21"/>
          <w:lang w:val="en-US" w:eastAsia="zh-CN"/>
        </w:rPr>
        <w:t>调光</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sz w:val="21"/>
          <w:szCs w:val="21"/>
        </w:rPr>
      </w:pPr>
      <w:r>
        <w:rPr>
          <w:rFonts w:hint="eastAsia"/>
          <w:sz w:val="21"/>
          <w:szCs w:val="21"/>
        </w:rPr>
        <w:t>9</w:t>
      </w:r>
      <w:r>
        <w:rPr>
          <w:rFonts w:hint="eastAsia"/>
          <w:sz w:val="21"/>
          <w:szCs w:val="21"/>
          <w:lang w:val="en-US" w:eastAsia="zh-CN"/>
        </w:rPr>
        <w:t>频闪</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rFonts w:hint="eastAsia"/>
          <w:sz w:val="21"/>
          <w:szCs w:val="21"/>
        </w:rPr>
      </w:pPr>
      <w:r>
        <w:rPr>
          <w:rFonts w:hint="eastAsia"/>
          <w:sz w:val="21"/>
          <w:szCs w:val="21"/>
        </w:rPr>
        <w:t>10</w:t>
      </w:r>
      <w:r>
        <w:rPr>
          <w:rFonts w:hint="eastAsia"/>
          <w:sz w:val="21"/>
          <w:szCs w:val="21"/>
          <w:lang w:val="en-US" w:eastAsia="zh-CN"/>
        </w:rPr>
        <w:t>前景红色</w:t>
      </w:r>
      <w:r>
        <w:rPr>
          <w:rFonts w:hint="eastAsia"/>
          <w:sz w:val="21"/>
          <w:szCs w:val="21"/>
        </w:rPr>
        <w:t>******     000</w:t>
      </w:r>
    </w:p>
    <w:p>
      <w:pPr>
        <w:spacing w:line="360" w:lineRule="exact"/>
        <w:rPr>
          <w:rFonts w:hint="eastAsia"/>
          <w:sz w:val="21"/>
          <w:szCs w:val="21"/>
        </w:rPr>
      </w:pPr>
      <w:r>
        <w:rPr>
          <w:rFonts w:hint="eastAsia"/>
          <w:sz w:val="21"/>
          <w:szCs w:val="21"/>
        </w:rPr>
        <w:t>11</w:t>
      </w:r>
      <w:r>
        <w:rPr>
          <w:rFonts w:hint="eastAsia"/>
          <w:sz w:val="21"/>
          <w:szCs w:val="21"/>
          <w:lang w:val="en-US" w:eastAsia="zh-CN"/>
        </w:rPr>
        <w:t>前景绿色</w:t>
      </w:r>
      <w:r>
        <w:rPr>
          <w:rFonts w:hint="eastAsia"/>
          <w:sz w:val="21"/>
          <w:szCs w:val="21"/>
        </w:rPr>
        <w:t>******     000</w:t>
      </w:r>
    </w:p>
    <w:p>
      <w:pPr>
        <w:spacing w:line="360" w:lineRule="exact"/>
        <w:rPr>
          <w:rFonts w:hint="eastAsia"/>
          <w:sz w:val="21"/>
          <w:szCs w:val="21"/>
        </w:rPr>
      </w:pPr>
      <w:r>
        <w:rPr>
          <w:rFonts w:hint="eastAsia"/>
          <w:sz w:val="21"/>
          <w:szCs w:val="21"/>
        </w:rPr>
        <w:t>1</w:t>
      </w:r>
      <w:r>
        <w:rPr>
          <w:rFonts w:hint="eastAsia"/>
          <w:sz w:val="21"/>
          <w:szCs w:val="21"/>
          <w:lang w:val="en-US" w:eastAsia="zh-CN"/>
        </w:rPr>
        <w:t>2前景蓝色</w:t>
      </w:r>
      <w:r>
        <w:rPr>
          <w:rFonts w:hint="eastAsia"/>
          <w:sz w:val="21"/>
          <w:szCs w:val="21"/>
        </w:rPr>
        <w:t>******     000</w:t>
      </w:r>
    </w:p>
    <w:p>
      <w:pPr>
        <w:spacing w:line="360" w:lineRule="exact"/>
        <w:rPr>
          <w:rFonts w:hint="eastAsia"/>
          <w:sz w:val="21"/>
          <w:szCs w:val="21"/>
        </w:rPr>
      </w:pPr>
      <w:r>
        <w:rPr>
          <w:rFonts w:hint="eastAsia"/>
          <w:sz w:val="21"/>
          <w:szCs w:val="21"/>
        </w:rPr>
        <w:t>1</w:t>
      </w:r>
      <w:r>
        <w:rPr>
          <w:rFonts w:hint="eastAsia"/>
          <w:sz w:val="21"/>
          <w:szCs w:val="21"/>
          <w:lang w:val="en-US" w:eastAsia="zh-CN"/>
        </w:rPr>
        <w:t>3前景白色</w:t>
      </w:r>
      <w:r>
        <w:rPr>
          <w:rFonts w:hint="eastAsia"/>
          <w:sz w:val="21"/>
          <w:szCs w:val="21"/>
        </w:rPr>
        <w:t>******     000</w:t>
      </w:r>
    </w:p>
    <w:p>
      <w:pPr>
        <w:spacing w:line="360" w:lineRule="exact"/>
        <w:rPr>
          <w:rFonts w:hint="eastAsia"/>
          <w:sz w:val="21"/>
          <w:szCs w:val="21"/>
        </w:rPr>
      </w:pPr>
      <w:r>
        <w:rPr>
          <w:rFonts w:hint="eastAsia"/>
          <w:sz w:val="21"/>
          <w:szCs w:val="21"/>
        </w:rPr>
        <w:t>1</w:t>
      </w:r>
      <w:r>
        <w:rPr>
          <w:rFonts w:hint="eastAsia"/>
          <w:sz w:val="21"/>
          <w:szCs w:val="21"/>
          <w:lang w:val="en-US" w:eastAsia="zh-CN"/>
        </w:rPr>
        <w:t>4色温</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000</w:t>
      </w:r>
    </w:p>
    <w:p>
      <w:pPr>
        <w:spacing w:line="360" w:lineRule="exact"/>
        <w:rPr>
          <w:rFonts w:hint="eastAsia"/>
          <w:sz w:val="21"/>
          <w:szCs w:val="21"/>
        </w:rPr>
      </w:pPr>
      <w:r>
        <w:rPr>
          <w:rFonts w:hint="eastAsia"/>
          <w:sz w:val="21"/>
          <w:szCs w:val="21"/>
        </w:rPr>
        <w:t>1</w:t>
      </w:r>
      <w:r>
        <w:rPr>
          <w:rFonts w:hint="eastAsia"/>
          <w:sz w:val="21"/>
          <w:szCs w:val="21"/>
          <w:lang w:val="en-US" w:eastAsia="zh-CN"/>
        </w:rPr>
        <w:t>5染色</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rFonts w:hint="eastAsia"/>
          <w:sz w:val="21"/>
          <w:szCs w:val="21"/>
        </w:rPr>
      </w:pPr>
      <w:r>
        <w:rPr>
          <w:rFonts w:hint="eastAsia"/>
          <w:sz w:val="21"/>
          <w:szCs w:val="21"/>
        </w:rPr>
        <w:t>1</w:t>
      </w:r>
      <w:r>
        <w:rPr>
          <w:rFonts w:hint="eastAsia"/>
          <w:sz w:val="21"/>
          <w:szCs w:val="21"/>
          <w:lang w:val="en-US" w:eastAsia="zh-CN"/>
        </w:rPr>
        <w:t>6淡化</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rFonts w:hint="eastAsia"/>
          <w:sz w:val="21"/>
          <w:szCs w:val="21"/>
        </w:rPr>
      </w:pPr>
      <w:r>
        <w:rPr>
          <w:rFonts w:hint="eastAsia"/>
          <w:sz w:val="21"/>
          <w:szCs w:val="21"/>
        </w:rPr>
        <w:t>1</w:t>
      </w:r>
      <w:r>
        <w:rPr>
          <w:rFonts w:hint="eastAsia"/>
          <w:sz w:val="21"/>
          <w:szCs w:val="21"/>
          <w:lang w:val="en-US" w:eastAsia="zh-CN"/>
        </w:rPr>
        <w:t>7图案</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rFonts w:hint="eastAsia"/>
          <w:sz w:val="21"/>
          <w:szCs w:val="21"/>
        </w:rPr>
      </w:pPr>
      <w:r>
        <w:rPr>
          <w:rFonts w:hint="eastAsia"/>
          <w:sz w:val="21"/>
          <w:szCs w:val="21"/>
        </w:rPr>
        <w:t>1</w:t>
      </w:r>
      <w:r>
        <w:rPr>
          <w:rFonts w:hint="eastAsia"/>
          <w:sz w:val="21"/>
          <w:szCs w:val="21"/>
          <w:lang w:val="en-US" w:eastAsia="zh-CN"/>
        </w:rPr>
        <w:t>9动图</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360" w:lineRule="exact"/>
        <w:rPr>
          <w:rFonts w:hint="eastAsia"/>
          <w:sz w:val="21"/>
          <w:szCs w:val="21"/>
        </w:rPr>
      </w:pPr>
      <w:r>
        <w:rPr>
          <w:rFonts w:hint="eastAsia"/>
          <w:sz w:val="21"/>
          <w:szCs w:val="21"/>
          <w:lang w:val="en-US" w:eastAsia="zh-CN"/>
        </w:rPr>
        <w:t>20速度</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000</w:t>
      </w:r>
    </w:p>
    <w:p>
      <w:pPr>
        <w:spacing w:line="360" w:lineRule="exact"/>
        <w:rPr>
          <w:rFonts w:hint="eastAsia"/>
          <w:sz w:val="21"/>
          <w:szCs w:val="21"/>
        </w:rPr>
      </w:pPr>
      <w:r>
        <w:rPr>
          <w:rFonts w:hint="eastAsia"/>
          <w:sz w:val="21"/>
          <w:szCs w:val="21"/>
          <w:lang w:val="en-US" w:eastAsia="zh-CN"/>
        </w:rPr>
        <w:t>21背景红色</w:t>
      </w:r>
      <w:r>
        <w:rPr>
          <w:rFonts w:hint="eastAsia"/>
          <w:sz w:val="21"/>
          <w:szCs w:val="21"/>
        </w:rPr>
        <w:t>******     000</w:t>
      </w:r>
    </w:p>
    <w:p>
      <w:pPr>
        <w:spacing w:line="360" w:lineRule="exact"/>
        <w:rPr>
          <w:rFonts w:hint="eastAsia"/>
          <w:sz w:val="21"/>
          <w:szCs w:val="21"/>
        </w:rPr>
      </w:pPr>
      <w:r>
        <w:rPr>
          <w:rFonts w:hint="eastAsia"/>
          <w:sz w:val="21"/>
          <w:szCs w:val="21"/>
          <w:lang w:val="en-US" w:eastAsia="zh-CN"/>
        </w:rPr>
        <w:t>22背景绿色</w:t>
      </w:r>
      <w:r>
        <w:rPr>
          <w:rFonts w:hint="eastAsia"/>
          <w:sz w:val="21"/>
          <w:szCs w:val="21"/>
        </w:rPr>
        <w:t>******     000</w:t>
      </w:r>
    </w:p>
    <w:p>
      <w:pPr>
        <w:spacing w:line="360" w:lineRule="exact"/>
        <w:rPr>
          <w:rFonts w:hint="eastAsia"/>
          <w:sz w:val="21"/>
          <w:szCs w:val="21"/>
        </w:rPr>
      </w:pPr>
      <w:r>
        <w:rPr>
          <w:rFonts w:hint="eastAsia"/>
          <w:sz w:val="21"/>
          <w:szCs w:val="21"/>
          <w:lang w:val="en-US" w:eastAsia="zh-CN"/>
        </w:rPr>
        <w:t>23背景蓝色</w:t>
      </w:r>
      <w:r>
        <w:rPr>
          <w:rFonts w:hint="eastAsia"/>
          <w:sz w:val="21"/>
          <w:szCs w:val="21"/>
        </w:rPr>
        <w:t>******     000</w:t>
      </w:r>
    </w:p>
    <w:p>
      <w:pPr>
        <w:spacing w:line="360" w:lineRule="exact"/>
        <w:rPr>
          <w:rFonts w:hint="eastAsia"/>
          <w:sz w:val="21"/>
          <w:szCs w:val="21"/>
        </w:rPr>
      </w:pPr>
      <w:r>
        <w:rPr>
          <w:rFonts w:hint="eastAsia"/>
          <w:sz w:val="21"/>
          <w:szCs w:val="21"/>
          <w:lang w:val="en-US" w:eastAsia="zh-CN"/>
        </w:rPr>
        <w:t>24背景白色</w:t>
      </w:r>
      <w:r>
        <w:rPr>
          <w:rFonts w:hint="eastAsia"/>
          <w:sz w:val="21"/>
          <w:szCs w:val="21"/>
        </w:rPr>
        <w:t>******     000</w:t>
      </w:r>
    </w:p>
    <w:p>
      <w:pPr>
        <w:spacing w:line="360" w:lineRule="exact"/>
        <w:rPr>
          <w:rFonts w:hint="eastAsia"/>
          <w:sz w:val="21"/>
          <w:szCs w:val="21"/>
        </w:rPr>
      </w:pPr>
      <w:r>
        <w:rPr>
          <w:rFonts w:hint="eastAsia"/>
          <w:sz w:val="21"/>
          <w:szCs w:val="21"/>
          <w:lang w:val="en-US" w:eastAsia="zh-CN"/>
        </w:rPr>
        <w:t>25复位</w:t>
      </w:r>
      <w:r>
        <w:rPr>
          <w:rFonts w:hint="eastAsia"/>
          <w:sz w:val="21"/>
          <w:szCs w:val="21"/>
        </w:rPr>
        <w:t xml:space="preserve">******     </w:t>
      </w:r>
      <w:r>
        <w:rPr>
          <w:rFonts w:hint="eastAsia"/>
          <w:sz w:val="21"/>
          <w:szCs w:val="21"/>
          <w:lang w:val="en-US" w:eastAsia="zh-CN"/>
        </w:rPr>
        <w:t xml:space="preserve">      </w:t>
      </w:r>
      <w:r>
        <w:rPr>
          <w:rFonts w:hint="eastAsia"/>
          <w:sz w:val="21"/>
          <w:szCs w:val="21"/>
        </w:rPr>
        <w:t>000</w:t>
      </w:r>
    </w:p>
    <w:p>
      <w:pPr>
        <w:spacing w:line="440" w:lineRule="exact"/>
        <w:rPr>
          <w:rFonts w:hint="eastAsia"/>
          <w:b/>
          <w:bCs/>
          <w:color w:val="000000"/>
          <w:sz w:val="21"/>
          <w:szCs w:val="21"/>
        </w:rPr>
      </w:pPr>
      <w:r>
        <w:rPr>
          <w:rFonts w:hint="eastAsia"/>
          <w:b/>
          <w:bCs/>
          <w:color w:val="000000"/>
          <w:sz w:val="21"/>
          <w:szCs w:val="21"/>
        </w:rPr>
        <w:t>3显界设置</w:t>
      </w:r>
    </w:p>
    <w:p>
      <w:pPr>
        <w:spacing w:line="320" w:lineRule="exact"/>
        <w:rPr>
          <w:rFonts w:hint="eastAsia"/>
          <w:color w:val="000000"/>
          <w:sz w:val="21"/>
          <w:szCs w:val="21"/>
        </w:rPr>
      </w:pPr>
      <w:r>
        <w:rPr>
          <w:rFonts w:hint="eastAsia"/>
          <w:b w:val="0"/>
          <w:bCs w:val="0"/>
          <w:color w:val="000000"/>
          <w:szCs w:val="21"/>
          <w:lang w:val="en-US" w:eastAsia="zh-CN"/>
        </w:rPr>
        <w:t>1</w:t>
      </w:r>
      <w:r>
        <w:rPr>
          <w:rFonts w:hint="eastAsia"/>
          <w:color w:val="000000"/>
          <w:sz w:val="21"/>
          <w:szCs w:val="21"/>
        </w:rPr>
        <w:t>语言选择   中文   通过确认键确认修改，上下键选择语言，再确认，返回退出。</w:t>
      </w:r>
    </w:p>
    <w:p>
      <w:pPr>
        <w:spacing w:line="320" w:lineRule="exact"/>
        <w:rPr>
          <w:rFonts w:hint="eastAsia"/>
          <w:color w:val="000000"/>
          <w:sz w:val="21"/>
          <w:szCs w:val="21"/>
        </w:rPr>
      </w:pPr>
      <w:r>
        <w:rPr>
          <w:rFonts w:hint="eastAsia"/>
          <w:color w:val="000000"/>
          <w:sz w:val="21"/>
          <w:szCs w:val="21"/>
          <w:lang w:val="en-US" w:eastAsia="zh-CN"/>
        </w:rPr>
        <w:t>2</w:t>
      </w:r>
      <w:r>
        <w:rPr>
          <w:rFonts w:hint="eastAsia"/>
          <w:color w:val="000000"/>
          <w:sz w:val="21"/>
          <w:szCs w:val="21"/>
        </w:rPr>
        <w:t>倒显设置   关闭   通过确认键确认修改，上下键选择打开，再确认，返回退出。</w:t>
      </w:r>
    </w:p>
    <w:p>
      <w:pPr>
        <w:spacing w:line="320" w:lineRule="exact"/>
        <w:rPr>
          <w:rFonts w:hint="eastAsia"/>
          <w:color w:val="000000"/>
          <w:sz w:val="21"/>
          <w:szCs w:val="21"/>
        </w:rPr>
      </w:pPr>
      <w:r>
        <w:rPr>
          <w:rFonts w:hint="eastAsia"/>
          <w:color w:val="000000"/>
          <w:sz w:val="21"/>
          <w:szCs w:val="21"/>
          <w:lang w:val="en-US" w:eastAsia="zh-CN"/>
        </w:rPr>
        <w:t xml:space="preserve">3背光设置    关闭   </w:t>
      </w:r>
      <w:r>
        <w:rPr>
          <w:rFonts w:hint="eastAsia"/>
          <w:color w:val="000000"/>
          <w:sz w:val="21"/>
          <w:szCs w:val="21"/>
        </w:rPr>
        <w:t>通过确认键确认修改，上下键选择打开，再确认，返回退出。</w:t>
      </w:r>
    </w:p>
    <w:p>
      <w:pPr>
        <w:spacing w:line="320" w:lineRule="exact"/>
        <w:rPr>
          <w:rFonts w:hint="eastAsia"/>
          <w:color w:val="000000"/>
          <w:sz w:val="21"/>
          <w:szCs w:val="21"/>
          <w:lang w:val="en-US" w:eastAsia="zh-CN"/>
        </w:rPr>
      </w:pPr>
      <w:r>
        <w:rPr>
          <w:rFonts w:hint="eastAsia"/>
          <w:color w:val="000000"/>
          <w:sz w:val="21"/>
          <w:szCs w:val="21"/>
          <w:lang w:val="en-US" w:eastAsia="zh-CN"/>
        </w:rPr>
        <w:t>4软件版本-088B</w:t>
      </w:r>
    </w:p>
    <w:p>
      <w:pPr>
        <w:spacing w:line="320" w:lineRule="exact"/>
        <w:rPr>
          <w:rFonts w:hint="eastAsia"/>
          <w:b/>
          <w:bCs/>
          <w:sz w:val="21"/>
          <w:szCs w:val="21"/>
        </w:rPr>
      </w:pPr>
      <w:r>
        <w:rPr>
          <w:rFonts w:hint="eastAsia"/>
          <w:b/>
          <w:bCs/>
          <w:sz w:val="21"/>
          <w:szCs w:val="21"/>
          <w:lang w:val="en-US" w:eastAsia="zh-CN"/>
        </w:rPr>
        <w:t>5</w:t>
      </w:r>
      <w:r>
        <w:rPr>
          <w:rFonts w:hint="eastAsia"/>
          <w:b/>
          <w:bCs/>
          <w:sz w:val="21"/>
          <w:szCs w:val="21"/>
        </w:rPr>
        <w:t>工厂设置(密码138）</w:t>
      </w:r>
    </w:p>
    <w:p>
      <w:pPr>
        <w:spacing w:line="360" w:lineRule="exact"/>
        <w:ind w:firstLine="420" w:firstLineChars="200"/>
        <w:rPr>
          <w:rFonts w:hint="eastAsia"/>
          <w:b/>
          <w:bCs/>
          <w:sz w:val="21"/>
          <w:szCs w:val="21"/>
        </w:rPr>
      </w:pPr>
      <w:r>
        <w:rPr>
          <w:rFonts w:hint="eastAsia"/>
          <w:b/>
          <w:bCs/>
          <w:sz w:val="21"/>
          <w:szCs w:val="21"/>
        </w:rPr>
        <w:t>校准</w:t>
      </w:r>
    </w:p>
    <w:p>
      <w:pPr>
        <w:rPr>
          <w:rFonts w:hint="eastAsia"/>
          <w:color w:val="000000"/>
          <w:sz w:val="21"/>
          <w:szCs w:val="21"/>
        </w:rPr>
      </w:pPr>
      <w:r>
        <w:rPr>
          <w:rFonts w:hint="eastAsia"/>
          <w:color w:val="000000"/>
          <w:sz w:val="21"/>
          <w:szCs w:val="21"/>
        </w:rPr>
        <w:t>1X校准      128   通过确认键确认修改，再上下选择合适通道值，再确认，返回退出</w:t>
      </w:r>
    </w:p>
    <w:p>
      <w:pPr>
        <w:rPr>
          <w:rFonts w:hint="eastAsia"/>
          <w:color w:val="000000"/>
          <w:sz w:val="21"/>
          <w:szCs w:val="21"/>
        </w:rPr>
      </w:pPr>
      <w:r>
        <w:rPr>
          <w:rFonts w:hint="eastAsia"/>
          <w:color w:val="000000"/>
          <w:sz w:val="21"/>
          <w:szCs w:val="21"/>
        </w:rPr>
        <w:t>2Y校准      128   通过确认键确认修改，再上下选择合适通道值，再确认，返回退出</w:t>
      </w:r>
    </w:p>
    <w:p>
      <w:pPr>
        <w:rPr>
          <w:rFonts w:hint="eastAsia"/>
          <w:color w:val="000000"/>
          <w:sz w:val="21"/>
          <w:szCs w:val="21"/>
        </w:rPr>
      </w:pPr>
      <w:r>
        <w:rPr>
          <w:rFonts w:hint="eastAsia"/>
          <w:color w:val="000000"/>
          <w:sz w:val="21"/>
          <w:szCs w:val="21"/>
        </w:rPr>
        <w:t>3调焦        128   通过确认键确认修改，再上下选择合适通道值，再确认，返回退出</w:t>
      </w:r>
    </w:p>
    <w:p>
      <w:pPr>
        <w:rPr>
          <w:rFonts w:hint="eastAsia"/>
          <w:color w:val="000000"/>
          <w:sz w:val="21"/>
          <w:szCs w:val="21"/>
        </w:rPr>
      </w:pPr>
      <w:r>
        <w:rPr>
          <w:rFonts w:hint="eastAsia"/>
          <w:color w:val="000000"/>
          <w:sz w:val="21"/>
          <w:szCs w:val="21"/>
        </w:rPr>
        <w:t>4红色        220   通过确认键确认修改，再上下选择合适通道值，再确认，返回退出</w:t>
      </w:r>
    </w:p>
    <w:p>
      <w:pPr>
        <w:rPr>
          <w:rFonts w:hint="eastAsia"/>
          <w:color w:val="000000"/>
          <w:sz w:val="21"/>
          <w:szCs w:val="21"/>
        </w:rPr>
      </w:pPr>
      <w:r>
        <w:rPr>
          <w:rFonts w:hint="eastAsia"/>
          <w:color w:val="000000"/>
          <w:sz w:val="21"/>
          <w:szCs w:val="21"/>
        </w:rPr>
        <w:t>5绿色        220   通过确认键确认修改，再上下选择合适通道值，再确认，返回退出</w:t>
      </w:r>
    </w:p>
    <w:p>
      <w:pPr>
        <w:rPr>
          <w:rFonts w:hint="eastAsia"/>
          <w:color w:val="000000"/>
          <w:sz w:val="21"/>
          <w:szCs w:val="21"/>
        </w:rPr>
      </w:pPr>
      <w:r>
        <w:rPr>
          <w:rFonts w:hint="eastAsia"/>
          <w:color w:val="000000"/>
          <w:sz w:val="21"/>
          <w:szCs w:val="21"/>
        </w:rPr>
        <w:t xml:space="preserve">6蓝色        220   通过确认键确认修改，再上下选择合适通道值，再确认，返回退出   </w:t>
      </w:r>
    </w:p>
    <w:p>
      <w:pPr>
        <w:rPr>
          <w:rFonts w:hint="eastAsia"/>
          <w:color w:val="000000"/>
          <w:sz w:val="21"/>
          <w:szCs w:val="21"/>
        </w:rPr>
      </w:pPr>
      <w:r>
        <w:rPr>
          <w:rFonts w:hint="eastAsia"/>
          <w:color w:val="000000"/>
          <w:sz w:val="21"/>
          <w:szCs w:val="21"/>
        </w:rPr>
        <w:t>7白色        220   通过确认键确认修改，再上下选择合适通道值，再确认，返回退出</w:t>
      </w:r>
    </w:p>
    <w:p>
      <w:pPr>
        <w:rPr>
          <w:rFonts w:hint="eastAsia"/>
          <w:color w:val="000000"/>
          <w:sz w:val="21"/>
          <w:szCs w:val="21"/>
        </w:rPr>
      </w:pPr>
      <w:r>
        <w:rPr>
          <w:rFonts w:hint="eastAsia"/>
          <w:color w:val="000000"/>
          <w:sz w:val="21"/>
          <w:szCs w:val="21"/>
        </w:rPr>
        <w:t>8LOGO       000   通过左侧功能键先确认，再上下选择合适LOGO，再确认，返回退出</w:t>
      </w:r>
    </w:p>
    <w:p>
      <w:pPr>
        <w:rPr>
          <w:rFonts w:hint="eastAsia"/>
          <w:color w:val="000000"/>
          <w:sz w:val="21"/>
          <w:szCs w:val="21"/>
        </w:rPr>
      </w:pPr>
      <w:r>
        <w:rPr>
          <w:rFonts w:hint="eastAsia"/>
          <w:color w:val="000000"/>
          <w:sz w:val="21"/>
          <w:szCs w:val="21"/>
        </w:rPr>
        <w:t xml:space="preserve">9电流        004   通过确认键确认修改，再上下选择合适通道值，再确认，返回退出   </w:t>
      </w:r>
    </w:p>
    <w:p>
      <w:pPr>
        <w:rPr>
          <w:rFonts w:hint="eastAsia"/>
          <w:color w:val="000000"/>
          <w:sz w:val="21"/>
          <w:szCs w:val="21"/>
        </w:rPr>
      </w:pPr>
      <w:r>
        <w:rPr>
          <w:rFonts w:hint="eastAsia"/>
          <w:color w:val="000000"/>
          <w:sz w:val="21"/>
          <w:szCs w:val="21"/>
        </w:rPr>
        <w:t xml:space="preserve">10速度       004   通过确认键确认修改，再上下选择合适通道值，再确认，返回退出   </w:t>
      </w:r>
    </w:p>
    <w:p>
      <w:pPr>
        <w:rPr>
          <w:rFonts w:hint="eastAsia"/>
          <w:color w:val="000000"/>
          <w:sz w:val="21"/>
          <w:szCs w:val="21"/>
        </w:rPr>
      </w:pPr>
      <w:r>
        <w:rPr>
          <w:rFonts w:hint="eastAsia"/>
          <w:color w:val="000000"/>
          <w:sz w:val="21"/>
          <w:szCs w:val="21"/>
        </w:rPr>
        <w:t xml:space="preserve">11风机       关闭   通过确认键确认修改，再上下选择合适通道值，再确认，返回退出   </w:t>
      </w:r>
    </w:p>
    <w:p>
      <w:pPr>
        <w:rPr>
          <w:rFonts w:hint="eastAsia"/>
          <w:color w:val="000000"/>
          <w:sz w:val="21"/>
          <w:szCs w:val="21"/>
        </w:rPr>
      </w:pPr>
      <w:r>
        <w:rPr>
          <w:rFonts w:hint="eastAsia"/>
          <w:color w:val="000000"/>
          <w:sz w:val="21"/>
          <w:szCs w:val="21"/>
        </w:rPr>
        <w:t xml:space="preserve">12温度       65   通过确认键确认修改，再上下选择合适通道值，再确认，返回退出   </w:t>
      </w:r>
    </w:p>
    <w:p>
      <w:pPr>
        <w:rPr>
          <w:rFonts w:hint="eastAsia"/>
          <w:color w:val="000000"/>
          <w:sz w:val="21"/>
          <w:szCs w:val="21"/>
        </w:rPr>
      </w:pPr>
      <w:r>
        <w:rPr>
          <w:rFonts w:hint="eastAsia"/>
          <w:color w:val="000000"/>
          <w:sz w:val="21"/>
          <w:szCs w:val="21"/>
        </w:rPr>
        <w:t>1</w:t>
      </w:r>
      <w:r>
        <w:rPr>
          <w:rFonts w:hint="eastAsia"/>
          <w:color w:val="000000"/>
          <w:sz w:val="21"/>
          <w:szCs w:val="21"/>
          <w:lang w:val="en-US" w:eastAsia="zh-CN"/>
        </w:rPr>
        <w:t>3</w:t>
      </w:r>
      <w:r>
        <w:rPr>
          <w:rFonts w:hint="eastAsia"/>
          <w:color w:val="000000"/>
          <w:sz w:val="21"/>
          <w:szCs w:val="21"/>
        </w:rPr>
        <w:t>温度</w:t>
      </w:r>
      <w:r>
        <w:rPr>
          <w:rFonts w:hint="eastAsia"/>
          <w:color w:val="000000"/>
          <w:sz w:val="21"/>
          <w:szCs w:val="21"/>
          <w:lang w:val="en-US" w:eastAsia="zh-CN"/>
        </w:rPr>
        <w:t>-风扇</w:t>
      </w:r>
      <w:r>
        <w:rPr>
          <w:rFonts w:hint="eastAsia"/>
          <w:color w:val="000000"/>
          <w:sz w:val="21"/>
          <w:szCs w:val="21"/>
        </w:rPr>
        <w:t xml:space="preserve">      关闭   通过确认键确认修改，再上下选择合适通道值，再确认，返回退出</w:t>
      </w:r>
    </w:p>
    <w:p>
      <w:pPr>
        <w:rPr>
          <w:rFonts w:hint="eastAsia"/>
          <w:color w:val="000000"/>
          <w:sz w:val="21"/>
          <w:szCs w:val="21"/>
        </w:rPr>
      </w:pPr>
    </w:p>
    <w:p>
      <w:pPr>
        <w:spacing w:line="220" w:lineRule="atLeast"/>
        <w:rPr>
          <w:rFonts w:hint="default" w:eastAsia="微软雅黑"/>
          <w:sz w:val="21"/>
          <w:szCs w:val="21"/>
          <w:lang w:val="en-US" w:eastAsia="zh-CN"/>
        </w:rPr>
      </w:pPr>
      <w:r>
        <w:rPr>
          <w:rFonts w:hint="eastAsia" w:ascii="微软雅黑" w:hAnsi="微软雅黑" w:cs="微软雅黑"/>
          <w:b/>
          <w:i w:val="0"/>
          <w:iCs/>
          <w:sz w:val="28"/>
          <w:szCs w:val="28"/>
          <w:highlight w:val="lightGray"/>
          <w:lang w:val="en-US" w:eastAsia="zh-CN"/>
        </w:rPr>
        <w:t>9.流明值</w:t>
      </w:r>
    </w:p>
    <w:p>
      <w:pPr>
        <w:spacing w:line="220" w:lineRule="atLeast"/>
      </w:pPr>
    </w:p>
    <w:p>
      <w:pPr>
        <w:spacing w:line="220" w:lineRule="atLeast"/>
      </w:pPr>
      <w:r>
        <w:rPr>
          <w:rFonts w:hint="eastAsia" w:eastAsia="微软雅黑"/>
          <w:lang w:eastAsia="zh-CN"/>
        </w:rPr>
        <w:drawing>
          <wp:anchor distT="0" distB="0" distL="114300" distR="114300" simplePos="0" relativeHeight="251671552" behindDoc="0" locked="0" layoutInCell="1" allowOverlap="1">
            <wp:simplePos x="0" y="0"/>
            <wp:positionH relativeFrom="column">
              <wp:posOffset>13970</wp:posOffset>
            </wp:positionH>
            <wp:positionV relativeFrom="paragraph">
              <wp:posOffset>271780</wp:posOffset>
            </wp:positionV>
            <wp:extent cx="5272405" cy="5744845"/>
            <wp:effectExtent l="0" t="0" r="4445" b="8255"/>
            <wp:wrapSquare wrapText="bothSides"/>
            <wp:docPr id="4" name="图片 4" descr="1940流明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40流明图"/>
                    <pic:cNvPicPr>
                      <a:picLocks noChangeAspect="1"/>
                    </pic:cNvPicPr>
                  </pic:nvPicPr>
                  <pic:blipFill>
                    <a:blip r:embed="rId18"/>
                    <a:stretch>
                      <a:fillRect/>
                    </a:stretch>
                  </pic:blipFill>
                  <pic:spPr>
                    <a:xfrm>
                      <a:off x="0" y="0"/>
                      <a:ext cx="5272405" cy="5744845"/>
                    </a:xfrm>
                    <a:prstGeom prst="rect">
                      <a:avLst/>
                    </a:prstGeom>
                  </pic:spPr>
                </pic:pic>
              </a:graphicData>
            </a:graphic>
          </wp:anchor>
        </w:drawing>
      </w:r>
    </w:p>
    <w:p>
      <w:pPr>
        <w:spacing w:line="220" w:lineRule="atLeast"/>
      </w:pPr>
      <w:r>
        <w:pict>
          <v:shape id="_x0000_s1039" o:spid="_x0000_s1039" o:spt="202" type="#_x0000_t202" style="position:absolute;left:0pt;margin-left:-65.45pt;margin-top:-50pt;height:776.25pt;width:570.75pt;z-index:251667456;mso-width-relative:page;mso-height-relative:page;" stroked="t" coordsize="21600,21600">
            <v:path/>
            <v:fill focussize="0,0"/>
            <v:stroke color="#FFFFFF" joinstyle="miter"/>
            <v:imagedata o:title=""/>
            <o:lock v:ext="edit"/>
            <v:textbox>
              <w:txbxContent>
                <w:p>
                  <w:pPr>
                    <w:pStyle w:val="5"/>
                    <w:shd w:val="clear" w:color="auto" w:fill="FFFFFF"/>
                    <w:spacing w:line="240" w:lineRule="auto"/>
                    <w:rPr>
                      <w:rFonts w:eastAsiaTheme="minorEastAsia"/>
                      <w:b/>
                      <w:i/>
                      <w:sz w:val="30"/>
                      <w:szCs w:val="30"/>
                    </w:rPr>
                  </w:pPr>
                  <w:r>
                    <w:rPr>
                      <w:rFonts w:hint="eastAsia" w:ascii="微软雅黑" w:hAnsi="微软雅黑" w:eastAsia="微软雅黑" w:cs="微软雅黑"/>
                      <w:b/>
                      <w:i w:val="0"/>
                      <w:iCs/>
                      <w:sz w:val="28"/>
                      <w:szCs w:val="28"/>
                      <w:highlight w:val="none"/>
                    </w:rPr>
                    <w:t>10. 产品特征</w:t>
                  </w:r>
                  <w:r>
                    <w:rPr>
                      <w:rFonts w:eastAsiaTheme="minorEastAsia"/>
                      <w:b/>
                      <w:i/>
                      <w:sz w:val="30"/>
                      <w:szCs w:val="30"/>
                    </w:rPr>
                    <w:br w:type="textWrapping"/>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输入电压：AC100-240V 50/60HZ</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最大功率:1200W</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光束发散角:4-45度</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DMX通道:23/25/101通道</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光源:19颗四合一（添鑫40W）</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控制模式:主从机同步,单机自走,声控</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信号输入：标准三芯信号插座输入、输出</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镜头旋转角度：360°</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水平扫描 : X轴：540°</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垂直扫描 : Y轴：270°</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等级:IP65</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净重:22KG</w:t>
                  </w: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特点：</w:t>
                  </w:r>
                </w:p>
                <w:p>
                  <w:pPr>
                    <w:widowControl w:val="0"/>
                    <w:numPr>
                      <w:ilvl w:val="0"/>
                      <w:numId w:val="1"/>
                    </w:numPr>
                    <w:adjustRightInd/>
                    <w:snapToGrid/>
                    <w:spacing w:after="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每颗灯珠可以单独控制。 </w:t>
                  </w:r>
                </w:p>
                <w:p>
                  <w:pPr>
                    <w:widowControl w:val="0"/>
                    <w:numPr>
                      <w:ilvl w:val="0"/>
                      <w:numId w:val="1"/>
                    </w:numPr>
                    <w:adjustRightInd/>
                    <w:snapToGrid/>
                    <w:spacing w:after="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独特蜂巢设计的透镜可以无极旋转带来多种梦幻效果。</w:t>
                  </w:r>
                </w:p>
                <w:p>
                  <w:pPr>
                    <w:widowControl w:val="0"/>
                    <w:numPr>
                      <w:ilvl w:val="0"/>
                      <w:numId w:val="1"/>
                    </w:numPr>
                    <w:adjustRightInd/>
                    <w:snapToGrid/>
                    <w:spacing w:after="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显示屏可以自动旋转180°，以适应不同安装角度。</w:t>
                  </w:r>
                </w:p>
                <w:p>
                  <w:pPr>
                    <w:widowControl w:val="0"/>
                    <w:numPr>
                      <w:ilvl w:val="0"/>
                      <w:numId w:val="1"/>
                    </w:numPr>
                    <w:adjustRightInd/>
                    <w:snapToGrid/>
                    <w:spacing w:after="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集光束、染色、效果等多种用途与一身。</w:t>
                  </w:r>
                </w:p>
                <w:p>
                  <w:pPr>
                    <w:widowControl w:val="0"/>
                    <w:numPr>
                      <w:ilvl w:val="0"/>
                      <w:numId w:val="1"/>
                    </w:numPr>
                    <w:adjustRightInd/>
                    <w:snapToGrid/>
                    <w:spacing w:after="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扫描位置记忆功能，可自动复位。</w:t>
                  </w:r>
                </w:p>
                <w:p>
                  <w:pPr>
                    <w:widowControl w:val="0"/>
                    <w:numPr>
                      <w:ilvl w:val="0"/>
                      <w:numId w:val="1"/>
                    </w:numPr>
                    <w:adjustRightInd/>
                    <w:snapToGrid/>
                    <w:spacing w:after="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带风扇散热和温度自动检测功能，系统检测到温度过高时会自动停止工作以保护灯具。</w:t>
                  </w:r>
                </w:p>
                <w:p>
                  <w:pPr>
                    <w:widowControl w:val="0"/>
                    <w:numPr>
                      <w:ilvl w:val="0"/>
                      <w:numId w:val="1"/>
                    </w:numPr>
                    <w:adjustRightInd/>
                    <w:snapToGrid/>
                    <w:spacing w:after="0"/>
                    <w:jc w:val="both"/>
                    <w:rPr>
                      <w:rFonts w:ascii="Arial" w:hAnsi="Arial" w:cs="Arial" w:eastAsiaTheme="minorEastAsia"/>
                      <w:sz w:val="28"/>
                      <w:szCs w:val="28"/>
                    </w:rPr>
                  </w:pPr>
                  <w:r>
                    <w:rPr>
                      <w:rFonts w:hint="eastAsia" w:ascii="微软雅黑" w:hAnsi="微软雅黑" w:eastAsia="微软雅黑" w:cs="微软雅黑"/>
                      <w:sz w:val="21"/>
                      <w:szCs w:val="21"/>
                    </w:rPr>
                    <w:t>地址码设置: 内置长寿命电池可自动充电，设置地址码时不需要接通灯具电源（选配）</w:t>
                  </w:r>
                </w:p>
                <w:p>
                  <w:pPr>
                    <w:spacing w:after="0"/>
                    <w:rPr>
                      <w:rFonts w:ascii="Arial" w:hAnsi="Arial" w:cs="Arial" w:eastAsiaTheme="minorEastAsia"/>
                      <w:b/>
                      <w:i/>
                      <w:sz w:val="32"/>
                      <w:szCs w:val="32"/>
                    </w:rPr>
                  </w:pPr>
                </w:p>
                <w:p>
                  <w:pPr>
                    <w:spacing w:after="0"/>
                    <w:jc w:val="center"/>
                    <w:rPr>
                      <w:rFonts w:ascii="Arial" w:hAnsi="Arial" w:cs="Arial" w:eastAsiaTheme="minorEastAsia"/>
                    </w:rPr>
                  </w:pPr>
                </w:p>
                <w:p>
                  <w:pPr>
                    <w:spacing w:after="0"/>
                    <w:rPr>
                      <w:rFonts w:ascii="Arial" w:hAnsi="Arial" w:cs="Arial" w:eastAsiaTheme="minorEastAsia"/>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r>
        <w:pict>
          <v:shape id="_x0000_s1042" o:spid="_x0000_s1042" o:spt="202" type="#_x0000_t202" style="position:absolute;left:0pt;margin-left:-66.35pt;margin-top:-59.2pt;height:776.25pt;width:562.5pt;z-index:251668480;mso-width-relative:page;mso-height-relative:page;" stroked="t" coordsize="21600,21600">
            <v:path/>
            <v:fill focussize="0,0"/>
            <v:stroke color="#FFFFFF" joinstyle="miter"/>
            <v:imagedata o:title=""/>
            <o:lock v:ext="edit"/>
            <v:textbox>
              <w:txbxContent>
                <w:p>
                  <w:pPr>
                    <w:rPr>
                      <w:rFonts w:hint="eastAsia" w:ascii="微软雅黑" w:hAnsi="微软雅黑" w:eastAsia="微软雅黑" w:cs="微软雅黑"/>
                      <w:b/>
                      <w:i w:val="0"/>
                      <w:iCs/>
                      <w:sz w:val="28"/>
                      <w:szCs w:val="28"/>
                      <w:highlight w:val="lightGray"/>
                      <w:shd w:val="pct10" w:color="auto" w:fill="FFFFFF"/>
                    </w:rPr>
                  </w:pPr>
                  <w:r>
                    <w:rPr>
                      <w:rFonts w:hint="eastAsia" w:ascii="微软雅黑" w:hAnsi="微软雅黑" w:eastAsia="微软雅黑" w:cs="微软雅黑"/>
                      <w:b/>
                      <w:i w:val="0"/>
                      <w:iCs/>
                      <w:sz w:val="28"/>
                      <w:szCs w:val="28"/>
                      <w:highlight w:val="lightGray"/>
                      <w:shd w:val="pct10" w:color="auto" w:fill="FFFFFF"/>
                    </w:rPr>
                    <w:t>11. 产品保养及清洁</w:t>
                  </w:r>
                </w:p>
                <w:p>
                  <w:pPr>
                    <w:pStyle w:val="5"/>
                    <w:shd w:val="clear" w:color="auto" w:fill="FFFFFF"/>
                    <w:rPr>
                      <w:b/>
                      <w:sz w:val="20"/>
                      <w:szCs w:val="20"/>
                    </w:rPr>
                  </w:pPr>
                </w:p>
                <w:p>
                  <w:pPr>
                    <w:autoSpaceDE w:val="0"/>
                    <w:autoSpaceDN w:val="0"/>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在检测本产品时请注意以下几点：</w:t>
                  </w:r>
                </w:p>
                <w:p>
                  <w:pPr>
                    <w:widowControl w:val="0"/>
                    <w:numPr>
                      <w:ilvl w:val="0"/>
                      <w:numId w:val="2"/>
                    </w:numPr>
                    <w:autoSpaceDE w:val="0"/>
                    <w:autoSpaceDN w:val="0"/>
                    <w:snapToGrid/>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所有安装产品的螺丝及部件必须紧密连接，不能生锈。</w:t>
                  </w:r>
                </w:p>
                <w:p>
                  <w:pPr>
                    <w:widowControl w:val="0"/>
                    <w:numPr>
                      <w:ilvl w:val="0"/>
                      <w:numId w:val="2"/>
                    </w:numPr>
                    <w:autoSpaceDE w:val="0"/>
                    <w:autoSpaceDN w:val="0"/>
                    <w:snapToGrid/>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外壳，透镜，固定件及安装地点（例如天花，吊架，桁架等）不能变形</w:t>
                  </w:r>
                </w:p>
                <w:p>
                  <w:pPr>
                    <w:widowControl w:val="0"/>
                    <w:numPr>
                      <w:ilvl w:val="0"/>
                      <w:numId w:val="2"/>
                    </w:numPr>
                    <w:autoSpaceDE w:val="0"/>
                    <w:autoSpaceDN w:val="0"/>
                    <w:snapToGrid/>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机械移动部件不能有磨损，不能不平衡地旋转。</w:t>
                  </w:r>
                </w:p>
                <w:p>
                  <w:pPr>
                    <w:widowControl w:val="0"/>
                    <w:numPr>
                      <w:ilvl w:val="0"/>
                      <w:numId w:val="2"/>
                    </w:numPr>
                    <w:autoSpaceDE w:val="0"/>
                    <w:autoSpaceDN w:val="0"/>
                    <w:snapToGrid/>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电源线不能有任何的损坏，材料破皮或者伤痕等</w:t>
                  </w:r>
                </w:p>
                <w:p>
                  <w:pPr>
                    <w:pStyle w:val="14"/>
                    <w:widowControl w:val="0"/>
                    <w:autoSpaceDE w:val="0"/>
                    <w:autoSpaceDN w:val="0"/>
                    <w:adjustRightInd w:val="0"/>
                    <w:spacing w:before="0" w:beforeAutospacing="0" w:after="0" w:afterAutospacing="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产品的安装及使用必须要由经过培训的专业技术人员进行，必须保证排除安全隐患。</w:t>
                  </w:r>
                </w:p>
                <w:p>
                  <w:pPr>
                    <w:pStyle w:val="14"/>
                    <w:widowControl w:val="0"/>
                    <w:autoSpaceDE w:val="0"/>
                    <w:autoSpaceDN w:val="0"/>
                    <w:adjustRightInd w:val="0"/>
                    <w:spacing w:before="0" w:beforeAutospacing="0" w:after="0" w:afterAutospacing="0"/>
                    <w:textAlignment w:val="auto"/>
                    <w:rPr>
                      <w:rFonts w:hint="eastAsia" w:ascii="微软雅黑" w:hAnsi="微软雅黑" w:eastAsia="微软雅黑" w:cs="微软雅黑"/>
                      <w:kern w:val="2"/>
                      <w:sz w:val="21"/>
                      <w:szCs w:val="21"/>
                    </w:rPr>
                  </w:pPr>
                </w:p>
                <w:p>
                  <w:pPr>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为保持产品的良好状态，延长使用寿命，我们建议对产品进行常规的清洁。</w:t>
                  </w:r>
                </w:p>
                <w:p>
                  <w:pPr>
                    <w:tabs>
                      <w:tab w:val="left" w:pos="360"/>
                    </w:tabs>
                    <w:spacing w:after="0"/>
                    <w:ind w:left="360" w:hanging="360"/>
                    <w:rPr>
                      <w:rFonts w:hint="eastAsia" w:ascii="微软雅黑" w:hAnsi="微软雅黑" w:eastAsia="微软雅黑" w:cs="微软雅黑"/>
                      <w:sz w:val="21"/>
                      <w:szCs w:val="21"/>
                    </w:rPr>
                  </w:pPr>
                  <w:r>
                    <w:rPr>
                      <w:rFonts w:hint="eastAsia" w:ascii="微软雅黑" w:hAnsi="微软雅黑" w:eastAsia="微软雅黑" w:cs="微软雅黑"/>
                      <w:sz w:val="21"/>
                      <w:szCs w:val="21"/>
                    </w:rPr>
                    <w:t>1.  每个星期对产品的外部透镜及内部透镜进行清洁，以防因透镜积尘而导致产品的光输出减弱。</w:t>
                  </w:r>
                </w:p>
                <w:p>
                  <w:pPr>
                    <w:tabs>
                      <w:tab w:val="left" w:pos="360"/>
                    </w:tabs>
                    <w:spacing w:after="0"/>
                    <w:ind w:left="360" w:hanging="360"/>
                    <w:rPr>
                      <w:rFonts w:hint="eastAsia" w:ascii="微软雅黑" w:hAnsi="微软雅黑" w:eastAsia="微软雅黑" w:cs="微软雅黑"/>
                      <w:sz w:val="21"/>
                      <w:szCs w:val="21"/>
                    </w:rPr>
                  </w:pPr>
                  <w:r>
                    <w:rPr>
                      <w:rFonts w:hint="eastAsia" w:ascii="微软雅黑" w:hAnsi="微软雅黑" w:eastAsia="微软雅黑" w:cs="微软雅黑"/>
                      <w:sz w:val="21"/>
                      <w:szCs w:val="21"/>
                    </w:rPr>
                    <w:t>2. 每个星期对风扇进行清洁。</w:t>
                  </w:r>
                </w:p>
                <w:p>
                  <w:pPr>
                    <w:tabs>
                      <w:tab w:val="left" w:pos="360"/>
                    </w:tabs>
                    <w:spacing w:after="0"/>
                    <w:ind w:left="360" w:hanging="360"/>
                    <w:rPr>
                      <w:rFonts w:hint="eastAsia" w:ascii="微软雅黑" w:hAnsi="微软雅黑" w:eastAsia="微软雅黑" w:cs="微软雅黑"/>
                      <w:sz w:val="21"/>
                      <w:szCs w:val="21"/>
                    </w:rPr>
                  </w:pPr>
                  <w:r>
                    <w:rPr>
                      <w:rFonts w:hint="eastAsia" w:ascii="微软雅黑" w:hAnsi="微软雅黑" w:eastAsia="微软雅黑" w:cs="微软雅黑"/>
                      <w:sz w:val="21"/>
                      <w:szCs w:val="21"/>
                    </w:rPr>
                    <w:t>3. 每三个月由专业的电气工程师对产品进行详细的电路检查，保证电路接点良好，以防由于过热导致电路接点老化。</w:t>
                  </w:r>
                </w:p>
                <w:p>
                  <w:pPr>
                    <w:autoSpaceDE w:val="0"/>
                    <w:autoSpaceDN w:val="0"/>
                    <w:spacing w:after="0"/>
                    <w:ind w:left="282" w:leftChars="128"/>
                    <w:rPr>
                      <w:rFonts w:hint="eastAsia" w:ascii="微软雅黑" w:hAnsi="微软雅黑" w:eastAsia="微软雅黑" w:cs="微软雅黑"/>
                      <w:sz w:val="21"/>
                      <w:szCs w:val="21"/>
                    </w:rPr>
                  </w:pPr>
                  <w:r>
                    <w:rPr>
                      <w:rFonts w:hint="eastAsia" w:ascii="微软雅黑" w:hAnsi="微软雅黑" w:eastAsia="微软雅黑" w:cs="微软雅黑"/>
                      <w:sz w:val="21"/>
                      <w:szCs w:val="21"/>
                    </w:rPr>
                    <w:t>我们建议应定期对产品进行清洁，请注意不要使用潮湿或者麻布，千万不能使用酒精或者溶剂进行清洁。</w:t>
                  </w:r>
                </w:p>
                <w:p>
                  <w:pPr>
                    <w:autoSpaceDE w:val="0"/>
                    <w:autoSpaceDN w:val="0"/>
                    <w:spacing w:after="0"/>
                    <w:ind w:firstLine="210" w:firstLineChars="1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本产品没有配备更换部件，请参考“安装说明"部分。</w:t>
                  </w:r>
                </w:p>
                <w:p>
                  <w:pPr>
                    <w:spacing w:after="0"/>
                    <w:ind w:firstLine="210" w:firstLineChars="100"/>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如果用户需要任何备件，请向当地经销商进行购买。</w:t>
                  </w:r>
                </w:p>
                <w:p>
                  <w:pPr>
                    <w:spacing w:after="0"/>
                    <w:jc w:val="center"/>
                    <w:rPr>
                      <w:rFonts w:ascii="Arial" w:hAnsi="Arial" w:cs="Arial" w:eastAsiaTheme="minorEastAsia"/>
                      <w:b/>
                      <w:sz w:val="28"/>
                      <w:szCs w:val="28"/>
                    </w:rPr>
                  </w:pPr>
                </w:p>
                <w:p>
                  <w:pPr>
                    <w:spacing w:after="0"/>
                    <w:rPr>
                      <w:rFonts w:ascii="Arial" w:hAnsi="Arial" w:cs="Arial" w:eastAsiaTheme="minorEastAsia"/>
                      <w:sz w:val="28"/>
                      <w:szCs w:val="28"/>
                    </w:rPr>
                  </w:pPr>
                </w:p>
              </w:txbxContent>
            </v:textbox>
          </v:shape>
        </w:pic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sectPr>
      <w:footerReference r:id="rId4" w:type="default"/>
      <w:pgSz w:w="11906" w:h="16838"/>
      <w:pgMar w:top="1440" w:right="1800" w:bottom="1440" w:left="1800" w:header="0" w:footer="0" w:gutter="0"/>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5272"/>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space"/>
      <w:lvlText w:val="%1."/>
      <w:lvlJc w:val="left"/>
    </w:lvl>
  </w:abstractNum>
  <w:abstractNum w:abstractNumId="1">
    <w:nsid w:val="61374178"/>
    <w:multiLevelType w:val="multilevel"/>
    <w:tmpl w:val="61374178"/>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2"/>
  </w:compat>
  <w:docVars>
    <w:docVar w:name="commondata" w:val="eyJoZGlkIjoiYjljMWRmYTg1N2E4YTdhMGIzMjkwNmYwYjY0MDg5NzcifQ=="/>
  </w:docVars>
  <w:rsids>
    <w:rsidRoot w:val="00D31D50"/>
    <w:rsid w:val="000664D9"/>
    <w:rsid w:val="00152423"/>
    <w:rsid w:val="00163E5C"/>
    <w:rsid w:val="001738AC"/>
    <w:rsid w:val="001A1C14"/>
    <w:rsid w:val="00264573"/>
    <w:rsid w:val="00273FC9"/>
    <w:rsid w:val="00274042"/>
    <w:rsid w:val="002E0D4F"/>
    <w:rsid w:val="00323B43"/>
    <w:rsid w:val="00374172"/>
    <w:rsid w:val="003D37D8"/>
    <w:rsid w:val="00426133"/>
    <w:rsid w:val="004358AB"/>
    <w:rsid w:val="0046064B"/>
    <w:rsid w:val="0050654E"/>
    <w:rsid w:val="00543877"/>
    <w:rsid w:val="00556D15"/>
    <w:rsid w:val="006B0751"/>
    <w:rsid w:val="00701860"/>
    <w:rsid w:val="007E1F8A"/>
    <w:rsid w:val="008B7726"/>
    <w:rsid w:val="00915565"/>
    <w:rsid w:val="009678C7"/>
    <w:rsid w:val="0097012D"/>
    <w:rsid w:val="00970943"/>
    <w:rsid w:val="00A74B9A"/>
    <w:rsid w:val="00AC2B0D"/>
    <w:rsid w:val="00B454B7"/>
    <w:rsid w:val="00BD0602"/>
    <w:rsid w:val="00C72A9E"/>
    <w:rsid w:val="00C939DB"/>
    <w:rsid w:val="00D02D95"/>
    <w:rsid w:val="00D31D50"/>
    <w:rsid w:val="00E243D9"/>
    <w:rsid w:val="00EE0BFC"/>
    <w:rsid w:val="00F37AC5"/>
    <w:rsid w:val="00F4404D"/>
    <w:rsid w:val="00F71872"/>
    <w:rsid w:val="013E77F6"/>
    <w:rsid w:val="027A372D"/>
    <w:rsid w:val="02EE4545"/>
    <w:rsid w:val="03306080"/>
    <w:rsid w:val="06AA6F61"/>
    <w:rsid w:val="0A890387"/>
    <w:rsid w:val="0B9B5499"/>
    <w:rsid w:val="0D254F51"/>
    <w:rsid w:val="0EC2588F"/>
    <w:rsid w:val="11917397"/>
    <w:rsid w:val="11EA4BDA"/>
    <w:rsid w:val="1FCD30FB"/>
    <w:rsid w:val="2068775B"/>
    <w:rsid w:val="25FA451E"/>
    <w:rsid w:val="27440418"/>
    <w:rsid w:val="28A45B9D"/>
    <w:rsid w:val="2BF24162"/>
    <w:rsid w:val="44384613"/>
    <w:rsid w:val="469B24FA"/>
    <w:rsid w:val="49916445"/>
    <w:rsid w:val="4B5316FA"/>
    <w:rsid w:val="4C6D2396"/>
    <w:rsid w:val="539F20DD"/>
    <w:rsid w:val="57250B4B"/>
    <w:rsid w:val="57AA36B6"/>
    <w:rsid w:val="5FF02A5E"/>
    <w:rsid w:val="64EA3AE8"/>
    <w:rsid w:val="68342236"/>
    <w:rsid w:val="699833FF"/>
    <w:rsid w:val="6CA84658"/>
    <w:rsid w:val="6D4A71F3"/>
    <w:rsid w:val="6DF0404D"/>
    <w:rsid w:val="70B85316"/>
    <w:rsid w:val="74B6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HTML Preformatted"/>
    <w:basedOn w:val="1"/>
    <w:link w:val="1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character" w:styleId="8">
    <w:name w:val="Hyperlink"/>
    <w:basedOn w:val="7"/>
    <w:unhideWhenUsed/>
    <w:qFormat/>
    <w:uiPriority w:val="99"/>
    <w:rPr>
      <w:color w:val="0000FF"/>
      <w:u w:val="single"/>
    </w:rPr>
  </w:style>
  <w:style w:type="character" w:customStyle="1" w:styleId="9">
    <w:name w:val="页眉 字符"/>
    <w:basedOn w:val="7"/>
    <w:link w:val="4"/>
    <w:semiHidden/>
    <w:qFormat/>
    <w:uiPriority w:val="99"/>
    <w:rPr>
      <w:rFonts w:ascii="Tahoma" w:hAnsi="Tahoma"/>
      <w:sz w:val="18"/>
      <w:szCs w:val="18"/>
    </w:rPr>
  </w:style>
  <w:style w:type="character" w:customStyle="1" w:styleId="10">
    <w:name w:val="页脚 字符"/>
    <w:basedOn w:val="7"/>
    <w:link w:val="3"/>
    <w:qFormat/>
    <w:uiPriority w:val="99"/>
    <w:rPr>
      <w:rFonts w:ascii="Tahoma" w:hAnsi="Tahoma"/>
      <w:sz w:val="18"/>
      <w:szCs w:val="18"/>
    </w:rPr>
  </w:style>
  <w:style w:type="character" w:customStyle="1" w:styleId="11">
    <w:name w:val="批注框文本 字符"/>
    <w:basedOn w:val="7"/>
    <w:link w:val="2"/>
    <w:semiHidden/>
    <w:qFormat/>
    <w:uiPriority w:val="99"/>
    <w:rPr>
      <w:rFonts w:ascii="Tahoma" w:hAnsi="Tahoma"/>
      <w:sz w:val="18"/>
      <w:szCs w:val="18"/>
    </w:rPr>
  </w:style>
  <w:style w:type="character" w:customStyle="1" w:styleId="12">
    <w:name w:val="HTML 预设格式 Char"/>
    <w:basedOn w:val="7"/>
    <w:qFormat/>
    <w:uiPriority w:val="0"/>
    <w:rPr>
      <w:rFonts w:ascii="Arial" w:hAnsi="Arial" w:cs="Arial"/>
      <w:sz w:val="21"/>
      <w:szCs w:val="21"/>
    </w:rPr>
  </w:style>
  <w:style w:type="character" w:customStyle="1" w:styleId="13">
    <w:name w:val="HTML 预设格式 字符"/>
    <w:basedOn w:val="7"/>
    <w:link w:val="5"/>
    <w:semiHidden/>
    <w:qFormat/>
    <w:uiPriority w:val="99"/>
    <w:rPr>
      <w:rFonts w:ascii="Courier New" w:hAnsi="Courier New" w:cs="Courier New"/>
      <w:sz w:val="20"/>
      <w:szCs w:val="20"/>
    </w:rPr>
  </w:style>
  <w:style w:type="paragraph" w:customStyle="1" w:styleId="14">
    <w:name w:val="xl27"/>
    <w:basedOn w:val="1"/>
    <w:qFormat/>
    <w:uiPriority w:val="0"/>
    <w:pPr>
      <w:adjustRightInd/>
      <w:snapToGrid/>
      <w:spacing w:before="100" w:beforeAutospacing="1" w:after="100" w:afterAutospacing="1"/>
      <w:textAlignment w:val="top"/>
    </w:pPr>
    <w:rPr>
      <w:rFonts w:ascii="宋体" w:hAnsi="宋体" w:eastAsia="宋体" w:cs="Times New Roman"/>
      <w:sz w:val="24"/>
      <w:szCs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wmf"/><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6"/>
    <customShpInfo spid="_x0000_s1028"/>
    <customShpInfo spid="_x0000_s1029"/>
    <customShpInfo spid="_x0000_s1031"/>
    <customShpInfo spid="_x0000_s1033"/>
    <customShpInfo spid="_x0000_s1034"/>
    <customShpInfo spid="_x0000_s1035"/>
    <customShpInfo spid="_x0000_s1047"/>
    <customShpInfo spid="_x0000_s1039"/>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1037</Words>
  <Characters>1365</Characters>
  <Lines>2</Lines>
  <Paragraphs>1</Paragraphs>
  <TotalTime>83</TotalTime>
  <ScaleCrop>false</ScaleCrop>
  <LinksUpToDate>false</LinksUpToDate>
  <CharactersWithSpaces>1826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果皮</cp:lastModifiedBy>
  <cp:lastPrinted>2016-05-16T09:50:00Z</cp:lastPrinted>
  <dcterms:modified xsi:type="dcterms:W3CDTF">2024-03-08T09:45:55Z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68607D3AC3F345C3943073B413534140</vt:lpwstr>
  </property>
</Properties>
</file>